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424" w:right="545" w:bottom="1398" w:left="770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95"/>
        <w:gridCol w:w="2486"/>
        <w:gridCol w:w="3744"/>
        <w:gridCol w:w="427"/>
        <w:gridCol w:w="1387"/>
        <w:gridCol w:w="422"/>
        <w:gridCol w:w="149"/>
        <w:gridCol w:w="878"/>
        <w:gridCol w:w="494"/>
      </w:tblGrid>
      <w:tr>
        <w:trPr>
          <w:trHeight w:val="115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29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ul.Powstańców Wlkp.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Regionalna Izba Obrachunkowa w</w:t>
              <w:br/>
              <w:t>Poznaniu</w:t>
            </w:r>
          </w:p>
        </w:tc>
      </w:tr>
      <w:tr>
        <w:trPr>
          <w:trHeight w:val="11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6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Wysłać bez pisma przewodniego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8B829F4C294021AD</w:t>
            </w:r>
          </w:p>
        </w:tc>
      </w:tr>
      <w:tr>
        <w:trPr>
          <w:trHeight w:val="456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411050741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6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5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6"/>
                <w:szCs w:val="86"/>
              </w:rPr>
            </w:pPr>
            <w:r>
              <w:rPr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■11^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6"/>
                <w:szCs w:val="86"/>
              </w:rPr>
            </w:pPr>
            <w:r>
              <w:rPr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6"/>
                <w:szCs w:val="86"/>
              </w:rPr>
            </w:pPr>
            <w:r>
              <w:rPr>
                <w:color w:val="000000"/>
                <w:spacing w:val="0"/>
                <w:w w:val="100"/>
                <w:position w:val="0"/>
                <w:sz w:val="86"/>
                <w:szCs w:val="86"/>
                <w:shd w:val="clear" w:color="auto" w:fill="auto"/>
                <w:lang w:val="pl-PL" w:eastAsia="pl-PL" w:bidi="pl-PL"/>
              </w:rPr>
              <w:t>■■1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76 936 243,19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68 288 974,07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produktów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(zwiększenie - wartość dodatnia, zmniejszenie -</w:t>
              <w:br/>
              <w:t>wartość ujemna)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produktów na własne potrzeby jednostki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towarów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A.V.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finansowanie działalności podstawowej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A.VI.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dochodów budżetowych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76 936 243,19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68 288 974,07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47 576 311,36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50 599 655,38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5 589 410,57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6 511 156,89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materiałów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3 119 215,63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3 050 121,79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obce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6 445 604,27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7 223 535,81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opłaty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1 323 502,61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1 351 726,51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18 141 922,13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19 819 823,36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Ubezpieczenia społeczne i inne świadczenia dla pracowników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5 640 343,92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5 739 502,01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rodzajowe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232 706,64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477 107,06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B.IX.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świadczenia finansowane z budżetu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5 408 671,19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5 923 114,63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B.X.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obciążenia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1 674 934,40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503 567,32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- B)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29 359 931,83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17 689 318,69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przychody operacyjne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1 768 402,14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2 081 453,62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zbycia niefinansowych aktywów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213 473,97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358 659,69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operacyjne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1 554 928,17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1 722 793,93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107 604,72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1 296 212,49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42545" distL="114300" distR="4655820" simplePos="0" relativeHeight="125829378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margin">
                  <wp:posOffset>9026525</wp:posOffset>
                </wp:positionV>
                <wp:extent cx="1584960" cy="4025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88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.149999999999999pt;margin-top:710.75pt;width:124.8pt;height:31.699999999999999pt;z-index:-125829375;mso-wrap-distance-left:9.pt;mso-wrap-distance-right:366.60000000000002pt;mso-wrap-distance-bottom:3.3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88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42545" distL="2564765" distR="2372995" simplePos="0" relativeHeight="125829380" behindDoc="0" locked="0" layoutInCell="1" allowOverlap="1">
                <wp:simplePos x="0" y="0"/>
                <wp:positionH relativeFrom="page">
                  <wp:posOffset>2973070</wp:posOffset>
                </wp:positionH>
                <wp:positionV relativeFrom="margin">
                  <wp:posOffset>9026525</wp:posOffset>
                </wp:positionV>
                <wp:extent cx="1417320" cy="4025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732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100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  <w:bookmarkEnd w:id="2"/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4.09999999999999pt;margin-top:710.75pt;width:111.60000000000001pt;height:31.699999999999999pt;z-index:-125829373;mso-wrap-distance-left:201.95000000000002pt;mso-wrap-distance-right:186.84999999999999pt;mso-wrap-distance-bottom:3.3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1006" w:val="left"/>
                        </w:tabs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  <w:bookmarkEnd w:id="2"/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5189220" distR="114300" simplePos="0" relativeHeight="12582938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9026525</wp:posOffset>
                </wp:positionV>
                <wp:extent cx="1051560" cy="4451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40.75pt;margin-top:710.75pt;width:82.799999999999997pt;height:35.050000000000004pt;z-index:-125829371;mso-wrap-distance-left:408.6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86"/>
        <w:gridCol w:w="6139"/>
        <w:gridCol w:w="1814"/>
        <w:gridCol w:w="1944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inwestycji finansowanych ze środków własnych samorządowych</w:t>
              <w:br/>
              <w:t>zakładów budżetowych i dochodów jednostek budżetowych gromadzonych na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107 604,72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1 296 212,49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operacyjnej (C + D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31 020 729,25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18 474 559,82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933 022,77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1 243 878,47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929 118,52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1 238 028,09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3 904,25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5 850,38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87 548,71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84 878,17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73 011,32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60 268,75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14 537,39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24 609,42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(F+G-H)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31 866 203,31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19 633 560,12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(I-J-K)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31 866 203,31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19 633 560,12</w:t>
            </w: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24" w:right="545" w:bottom="1398" w:left="77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368800" distB="106680" distL="114300" distR="4655820" simplePos="0" relativeHeight="125829384" behindDoc="0" locked="0" layoutInCell="1" allowOverlap="1">
                <wp:simplePos x="0" y="0"/>
                <wp:positionH relativeFrom="page">
                  <wp:posOffset>1098550</wp:posOffset>
                </wp:positionH>
                <wp:positionV relativeFrom="margin">
                  <wp:posOffset>8857615</wp:posOffset>
                </wp:positionV>
                <wp:extent cx="1009015" cy="44513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6.5pt;margin-top:697.45000000000005pt;width:79.450000000000003pt;height:35.050000000000004pt;z-index:-125829369;mso-wrap-distance-left:9.pt;mso-wrap-distance-top:344.pt;mso-wrap-distance-right:366.60000000000002pt;mso-wrap-distance-bottom:8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68800" distB="289560" distL="2613660" distR="2583180" simplePos="0" relativeHeight="125829386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margin">
                  <wp:posOffset>8857615</wp:posOffset>
                </wp:positionV>
                <wp:extent cx="582295" cy="2622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3.30000000000001pt;margin-top:697.45000000000005pt;width:45.850000000000001pt;height:20.650000000000002pt;z-index:-125829367;mso-wrap-distance-left:205.80000000000001pt;mso-wrap-distance-top:344.pt;mso-wrap-distance-right:203.40000000000001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68800" distB="289560" distL="4613275" distR="163195" simplePos="0" relativeHeight="125829388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8857615</wp:posOffset>
                </wp:positionV>
                <wp:extent cx="1002665" cy="26225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0.75pt;margin-top:697.45000000000005pt;width:78.950000000000003pt;height:20.650000000000002pt;z-index:-125829365;mso-wrap-distance-left:363.25pt;mso-wrap-distance-top:344.pt;mso-wrap-distance-right:12.85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34230" distB="0" distL="2385060" distR="2372995" simplePos="0" relativeHeight="125829390" behindDoc="0" locked="0" layoutInCell="1" allowOverlap="1">
                <wp:simplePos x="0" y="0"/>
                <wp:positionH relativeFrom="page">
                  <wp:posOffset>3369310</wp:posOffset>
                </wp:positionH>
                <wp:positionV relativeFrom="margin">
                  <wp:posOffset>9123045</wp:posOffset>
                </wp:positionV>
                <wp:extent cx="1021080" cy="28638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5.30000000000001pt;margin-top:718.35000000000002pt;width:80.400000000000006pt;height:22.550000000000001pt;z-index:-125829363;mso-wrap-distance-left:187.80000000000001pt;mso-wrap-distance-top:364.90000000000003pt;mso-wrap-distance-right:186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34230" distB="0" distL="4625340" distR="114300" simplePos="0" relativeHeight="125829392" behindDoc="0" locked="0" layoutInCell="1" allowOverlap="1">
                <wp:simplePos x="0" y="0"/>
                <wp:positionH relativeFrom="page">
                  <wp:posOffset>5609590</wp:posOffset>
                </wp:positionH>
                <wp:positionV relativeFrom="margin">
                  <wp:posOffset>9123045</wp:posOffset>
                </wp:positionV>
                <wp:extent cx="1039495" cy="2863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41.69999999999999pt;margin-top:718.35000000000002pt;width:81.850000000000009pt;height:22.550000000000001pt;z-index:-125829361;mso-wrap-distance-left:364.19999999999999pt;mso-wrap-distance-top:364.90000000000003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429" w:bottom="1433" w:left="852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1" w:after="2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43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Bogna Kaźmierczak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główny księgowy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2026-04-20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1428" w:bottom="1432" w:left="1730" w:header="0" w:footer="3" w:gutter="0"/>
          <w:cols w:num="3" w:space="18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1428" w:bottom="1432" w:left="1730" w:header="0" w:footer="3" w:gutter="0"/>
      <w:cols w:num="3" w:space="188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9869170</wp:posOffset>
              </wp:positionV>
              <wp:extent cx="355981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598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6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8B829F4C294021AD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600000000000001pt;margin-top:777.10000000000002pt;width:280.30000000000001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8B829F4C294021AD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2083435</wp:posOffset>
              </wp:positionH>
              <wp:positionV relativeFrom="page">
                <wp:posOffset>10021570</wp:posOffset>
              </wp:positionV>
              <wp:extent cx="5078095" cy="2254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7809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2026.04.20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4.05000000000001pt;margin-top:789.10000000000002pt;width:399.85000000000002pt;height:1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2026.04.20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główek #1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Tekst treści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Tekst treści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Inne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główek #1"/>
    <w:basedOn w:val="Normal"/>
    <w:link w:val="CharStyle9"/>
    <w:pPr>
      <w:widowControl w:val="0"/>
      <w:shd w:val="clear" w:color="auto" w:fill="auto"/>
      <w:spacing w:line="286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Tekst treści (2)"/>
    <w:basedOn w:val="Normal"/>
    <w:link w:val="CharStyle15"/>
    <w:pPr>
      <w:widowControl w:val="0"/>
      <w:shd w:val="clear" w:color="auto" w:fill="auto"/>
      <w:spacing w:line="26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Inne"/>
    <w:basedOn w:val="Normal"/>
    <w:link w:val="CharStyle17"/>
    <w:pPr>
      <w:widowControl w:val="0"/>
      <w:shd w:val="clear" w:color="auto" w:fill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