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389" w:right="545" w:bottom="1266" w:left="545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89"/>
        <w:gridCol w:w="3115"/>
        <w:gridCol w:w="3706"/>
      </w:tblGrid>
      <w:tr>
        <w:trPr>
          <w:trHeight w:val="115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i adres jednostki sprawozdawczej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ul.Powstańców Wlkp. 6</w:t>
              <w:br/>
              <w:t>64-113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BILANS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40" w:lineRule="auto"/>
              <w:ind w:left="460" w:right="0" w:firstLine="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jednostki budżetowej lub</w:t>
              <w:br/>
              <w:t>samorządowego zakładu</w:t>
              <w:br/>
              <w:t>budżetowego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sporządzony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Regionalna Izba Obrachunkowa w</w:t>
              <w:br/>
              <w:t>Poznaniu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Wysłać bez pisma przewodniego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3D34C82CDBF19BF7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411050741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  <w:r>
        <mc:AlternateContent>
          <mc:Choice Requires="wps">
            <w:drawing>
              <wp:anchor distT="228600" distB="201295" distL="114300" distR="5191760" simplePos="0" relativeHeight="125829378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margin">
                  <wp:posOffset>9215755</wp:posOffset>
                </wp:positionV>
                <wp:extent cx="1012190" cy="42037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5.799999999999997pt;margin-top:725.64999999999998pt;width:79.700000000000003pt;height:33.100000000000001pt;z-index:-125829375;mso-wrap-distance-left:9.pt;mso-wrap-distance-top:18.pt;mso-wrap-distance-right:408.80000000000001pt;mso-wrap-distance-bottom:15.8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Bogna Kaźmierczak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8600" distB="0" distL="1973580" distR="2903220" simplePos="0" relativeHeight="125829380" behindDoc="0" locked="0" layoutInCell="1" allowOverlap="1">
                <wp:simplePos x="0" y="0"/>
                <wp:positionH relativeFrom="page">
                  <wp:posOffset>2948940</wp:posOffset>
                </wp:positionH>
                <wp:positionV relativeFrom="margin">
                  <wp:posOffset>9215755</wp:posOffset>
                </wp:positionV>
                <wp:extent cx="1441450" cy="62166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1450" cy="621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98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2026-04-20</w:t>
                            </w:r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(rok, miesiąc, dzień)</w:t>
                            </w:r>
                            <w:bookmarkEnd w:id="0"/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pl-PL" w:eastAsia="pl-PL" w:bidi="pl-PL"/>
                              </w:rPr>
                              <w:t>3D34C82CDBF19BF7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2.20000000000002pt;margin-top:725.64999999999998pt;width:113.5pt;height:48.950000000000003pt;z-index:-125829373;mso-wrap-distance-left:155.40000000000001pt;mso-wrap-distance-top:18.pt;mso-wrap-distance-right:228.5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986" w:val="left"/>
                        </w:tabs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2026-04-20</w:t>
                      </w:r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4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(rok, miesiąc, dzień)</w:t>
                      </w:r>
                      <w:bookmarkEnd w:id="0"/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3D34C82CDBF19BF7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8600" distB="219075" distL="4558030" distR="114300" simplePos="0" relativeHeight="125829382" behindDoc="0" locked="0" layoutInCell="1" allowOverlap="1">
                <wp:simplePos x="0" y="0"/>
                <wp:positionH relativeFrom="page">
                  <wp:posOffset>5533390</wp:posOffset>
                </wp:positionH>
                <wp:positionV relativeFrom="margin">
                  <wp:posOffset>9215755</wp:posOffset>
                </wp:positionV>
                <wp:extent cx="1645920" cy="40259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  <w:bookmarkEnd w:id="3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5.69999999999999pt;margin-top:725.64999999999998pt;width:129.59999999999999pt;height:31.699999999999999pt;z-index:-125829371;mso-wrap-distance-left:358.90000000000003pt;mso-wrap-distance-top:18.pt;mso-wrap-distance-right:9.pt;mso-wrap-distance-bottom:17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  <w:bookmarkEnd w:id="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06"/>
        <w:gridCol w:w="1699"/>
        <w:gridCol w:w="1699"/>
        <w:gridCol w:w="1987"/>
        <w:gridCol w:w="1699"/>
        <w:gridCol w:w="1718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Aktywa 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138 941 616,55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150 254 179,25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Fundusz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139 148 637,40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150 585 885,60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 Wartości</w:t>
              <w:br/>
              <w:t>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12 152,38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3 038,08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 Fundusz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107 282 434,09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130 952 325,48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 Rzeczowe aktywa</w:t>
              <w:br/>
              <w:t>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130 768 654,92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142 133 578,47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 Wynik finansowy</w:t>
              <w:br/>
              <w:t>netto (+,-)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31 866 203,31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19 633 560,12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A.II.1 Środki 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115 866 510,52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132 433 643,86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A.II.1 Zysk netto (+)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56 948 757,88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48 589 388,82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A.II.1.1 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6 718 576,51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6 772 982,87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A.II.2 Strata netto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-25 082 554,57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-28 955 828,70</w:t>
            </w:r>
          </w:p>
        </w:tc>
      </w:tr>
      <w:tr>
        <w:trPr>
          <w:trHeight w:val="1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A.II.1.1.1 Grunty</w:t>
              <w:br/>
              <w:t>stanowiące własność</w:t>
              <w:br/>
              <w:t>jednostki samorządu</w:t>
              <w:br/>
              <w:t>terytorialnego,</w:t>
              <w:br/>
              <w:t>przekazane w</w:t>
              <w:br/>
              <w:t>użytkowanie wieczyste</w:t>
              <w:br/>
              <w:t>innym podmiotom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79 195,70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78 990,20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A.III Odpisy z wyniku</w:t>
              <w:br/>
              <w:t>finansowego (nadwyżka</w:t>
              <w:br/>
              <w:t>środków obrotowych)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A.II.1.2 Budynki, lokale i</w:t>
              <w:br/>
              <w:t>obiekty inżynierii lądowej</w:t>
              <w:br/>
              <w:t>i wodnej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107 717 177,84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123 933 165,82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A.IV Fundusz mienia</w:t>
              <w:br/>
              <w:t>zlikwidowanych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A.II.1.3 Urządzenia</w:t>
              <w:br/>
              <w:t>techniczne i maszyny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1 248 937,30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1 478 624,73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Fundusze placówek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A.II.1.4 Środki</w:t>
              <w:br/>
              <w:t>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47 256,98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136 770,41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 Państwowe fundusze</w:t>
              <w:br/>
              <w:t>celowe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A.II.1.5 Inne środki</w:t>
              <w:br/>
              <w:t>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134 561,89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112 100,03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Zobowiązania i</w:t>
              <w:br/>
              <w:t>rezerwy na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3 740 659,91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4 228 527,79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A.II.2 Środki trwałe w</w:t>
              <w:br/>
              <w:t>budowie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14 902 144,40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9 699 934,61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 Zobowiązania</w:t>
              <w:br/>
              <w:t>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A.II.3 Zaliczka na środki</w:t>
              <w:br/>
              <w:t>trwałe w budowie</w:t>
              <w:br/>
              <w:t>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 Zobowiązania</w:t>
              <w:br/>
              <w:t>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3 536 850,66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4 067 965,09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A.III Należności</w:t>
              <w:br/>
              <w:t>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203 809,25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160 562,70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D.II.1 Zobowiązania z</w:t>
              <w:br/>
              <w:t>tytułu 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12 846,06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16 348,04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A.IV Długoterminowe</w:t>
              <w:br/>
              <w:t>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7 957 000,00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7 957 000,00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D.II.2 Zobowiązania</w:t>
              <w:br/>
              <w:t>wobec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1 423 911,86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1 672 040,63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A.IV.1 Akcje i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7 957 000,00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7 957 000,00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D.II.3 Zobowiązania z</w:t>
              <w:br/>
              <w:t>tytułu ubezpieczeń i</w:t>
              <w:br/>
              <w:t>innych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243 851,40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276 300,46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A.IV.2 Inne papiery</w:t>
              <w:br/>
              <w:t>wartościowe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D.II.4 Zobowiązania z</w:t>
              <w:br/>
              <w:t>tytułu wynagrodzeń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1 274 458,86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1 443 698,55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06"/>
        <w:gridCol w:w="1699"/>
        <w:gridCol w:w="1699"/>
        <w:gridCol w:w="1987"/>
        <w:gridCol w:w="1699"/>
        <w:gridCol w:w="1718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A.IV.3 Inne</w:t>
              <w:br/>
              <w:t>długoterminowe aktywa</w:t>
              <w:br/>
              <w:t>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D.II.5 Pozostałe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167 200,19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169 073,53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A.V Wartość mienia</w:t>
              <w:br/>
              <w:t>zlikwidowanych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D.II.6 Sumy obce</w:t>
              <w:br/>
              <w:t>(depozytowe,</w:t>
              <w:br/>
              <w:t>zabezpieczenie</w:t>
              <w:br/>
              <w:t>wykonania umów)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105 778,26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186 915,10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Aktywa obrotowe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3 947 680,76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4 560 234,14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D.II.7 Rozliczenia z</w:t>
              <w:br/>
              <w:t>tytułu środków na</w:t>
              <w:br/>
              <w:t>wydatki budżetowe i z</w:t>
              <w:br/>
              <w:t>tytułu dochodów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 Zapasy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93 571,91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40 635,46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D.II.8 Fundusze</w:t>
              <w:br/>
              <w:t>specjalne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308 804,03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303 588,78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B.I.1 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93 571,91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40 635,46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D.II.8.1 Zakładowy</w:t>
              <w:br/>
              <w:t>Fundusz Świadczeń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Socjalnych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308 804,03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303 588,78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B.I.2 Półprodukty i</w:t>
              <w:br/>
              <w:t>produkty 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D.II.8.2 Inne fundusze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B.I.3 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D.III Rezerwy na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B.I.4 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D.IV Rozliczenia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203 809,25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160 562,70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 Należności</w:t>
              <w:br/>
              <w:t>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3 571 235,83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4 102 323,51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B.II.1 Należności z tytułu</w:t>
              <w:br/>
              <w:t>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90 395,73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129 681,07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B.II.2 Należności od</w:t>
              <w:br/>
              <w:t>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11 627,00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1 086 474,05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B.II.3 Należności z tytułu</w:t>
              <w:br/>
              <w:t>ubezpieczeń i innych</w:t>
              <w:br/>
              <w:t>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B.II.4 Pozostałe</w:t>
              <w:br/>
              <w:t>należności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3 469 213,10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2 886 168,39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B.II.5 Rozliczenia z</w:t>
              <w:br/>
              <w:t>tytułu środków na</w:t>
              <w:br/>
              <w:t>wydatki budżetowe i z</w:t>
              <w:br/>
              <w:t>tytułu dochodów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B.III Krótkoterminowe</w:t>
              <w:br/>
              <w:t>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282 873,02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417 275,17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B.III.1 Środki pieniężne</w:t>
              <w:br/>
              <w:t>w kasie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B.III.2 Środki pieniężne</w:t>
              <w:br/>
              <w:t>na rachunkach</w:t>
              <w:br/>
              <w:t>bankowych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282 873,02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417 275,17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B.III.3 Środki pieniężne</w:t>
              <w:br/>
              <w:t>państwowego funduszu</w:t>
              <w:br/>
              <w:t>celowego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B.III.4 Inne środki</w:t>
              <w:br/>
              <w:t>pieniężne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B.III.5 Akcje lub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B.III.6 Inne papiery</w:t>
              <w:br/>
              <w:t>wartościowe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B.III.7 Inne</w:t>
              <w:br/>
              <w:t>krótkoterminowe aktywa</w:t>
              <w:br/>
              <w:t>finansowe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279400" distB="201295" distL="114300" distR="5191760" simplePos="0" relativeHeight="125829384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margin">
                  <wp:posOffset>8893810</wp:posOffset>
                </wp:positionV>
                <wp:extent cx="1012190" cy="42037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5.799999999999997pt;margin-top:700.30000000000007pt;width:79.700000000000003pt;height:33.100000000000001pt;z-index:-125829369;mso-wrap-distance-left:9.pt;mso-wrap-distance-top:22.pt;mso-wrap-distance-right:408.80000000000001pt;mso-wrap-distance-bottom:15.8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Bogna Kaźmierczak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9400" distB="0" distL="1973580" distR="2903220" simplePos="0" relativeHeight="125829386" behindDoc="0" locked="0" layoutInCell="1" allowOverlap="1">
                <wp:simplePos x="0" y="0"/>
                <wp:positionH relativeFrom="page">
                  <wp:posOffset>2948940</wp:posOffset>
                </wp:positionH>
                <wp:positionV relativeFrom="margin">
                  <wp:posOffset>8893810</wp:posOffset>
                </wp:positionV>
                <wp:extent cx="1441450" cy="62166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1450" cy="621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98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2026-04-20</w:t>
                            </w:r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</w:pPr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(rok, miesiąc, dzień)</w:t>
                            </w:r>
                            <w:bookmarkEnd w:id="5"/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pl-PL" w:eastAsia="pl-PL" w:bidi="pl-PL"/>
                              </w:rPr>
                              <w:t>3D34C82CDBF19BF7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32.20000000000002pt;margin-top:700.30000000000007pt;width:113.5pt;height:48.950000000000003pt;z-index:-125829367;mso-wrap-distance-left:155.40000000000001pt;mso-wrap-distance-top:22.pt;mso-wrap-distance-right:228.5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986" w:val="left"/>
                        </w:tabs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2026-04-20</w:t>
                      </w:r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40"/>
                        <w:jc w:val="left"/>
                      </w:pPr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(rok, miesiąc, dzień)</w:t>
                      </w:r>
                      <w:bookmarkEnd w:id="5"/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3D34C82CDBF19BF7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9400" distB="219075" distL="4558030" distR="114300" simplePos="0" relativeHeight="125829388" behindDoc="0" locked="0" layoutInCell="1" allowOverlap="1">
                <wp:simplePos x="0" y="0"/>
                <wp:positionH relativeFrom="page">
                  <wp:posOffset>5533390</wp:posOffset>
                </wp:positionH>
                <wp:positionV relativeFrom="margin">
                  <wp:posOffset>8893810</wp:posOffset>
                </wp:positionV>
                <wp:extent cx="1645920" cy="40259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  <w:bookmarkEnd w:id="8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5.69999999999999pt;margin-top:700.30000000000007pt;width:129.59999999999999pt;height:31.699999999999999pt;z-index:-125829365;mso-wrap-distance-left:358.90000000000003pt;mso-wrap-distance-top:22.pt;mso-wrap-distance-right:9.pt;mso-wrap-distance-bottom:17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  <w:bookmarkEnd w:id="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2006"/>
        <w:gridCol w:w="1699"/>
        <w:gridCol w:w="1699"/>
        <w:gridCol w:w="1987"/>
        <w:gridCol w:w="1699"/>
        <w:gridCol w:w="1718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B.IV Rozliczenia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aktywów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142 889 297,31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154 814 413,39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pasywów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142 889 297,31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154 814 413,39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89" w:right="545" w:bottom="1266" w:left="54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721600" distB="201295" distL="114300" distR="5191760" simplePos="0" relativeHeight="125829390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margin">
                  <wp:posOffset>8893810</wp:posOffset>
                </wp:positionV>
                <wp:extent cx="1012190" cy="42037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85.799999999999997pt;margin-top:700.30000000000007pt;width:79.700000000000003pt;height:33.100000000000001pt;z-index:-125829363;mso-wrap-distance-left:9.pt;mso-wrap-distance-top:608.pt;mso-wrap-distance-right:408.80000000000001pt;mso-wrap-distance-bottom:15.8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Bogna Kaźmierczak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721600" distB="0" distL="1973580" distR="2903220" simplePos="0" relativeHeight="125829392" behindDoc="0" locked="0" layoutInCell="1" allowOverlap="1">
                <wp:simplePos x="0" y="0"/>
                <wp:positionH relativeFrom="page">
                  <wp:posOffset>2948940</wp:posOffset>
                </wp:positionH>
                <wp:positionV relativeFrom="margin">
                  <wp:posOffset>8893810</wp:posOffset>
                </wp:positionV>
                <wp:extent cx="1441450" cy="62166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1450" cy="621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98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2026-04-20</w:t>
                            </w:r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</w:pPr>
                            <w:bookmarkStart w:id="10" w:name="bookmark1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(rok, miesiąc, dzień)</w:t>
                            </w:r>
                            <w:bookmarkEnd w:id="10"/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pl-PL" w:eastAsia="pl-PL" w:bidi="pl-PL"/>
                              </w:rPr>
                              <w:t>3D34C82CDBF19BF7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32.20000000000002pt;margin-top:700.30000000000007pt;width:113.5pt;height:48.950000000000003pt;z-index:-125829361;mso-wrap-distance-left:155.40000000000001pt;mso-wrap-distance-top:608.pt;mso-wrap-distance-right:228.5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leader="underscore" w:pos="986" w:val="left"/>
                        </w:tabs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2026-04-20</w:t>
                      </w:r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40"/>
                        <w:jc w:val="left"/>
                      </w:pPr>
                      <w:bookmarkStart w:id="10" w:name="bookmark1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(rok, miesiąc, dzień)</w:t>
                      </w:r>
                      <w:bookmarkEnd w:id="10"/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3D34C82CDBF19BF7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721600" distB="219075" distL="4558030" distR="114300" simplePos="0" relativeHeight="125829394" behindDoc="0" locked="0" layoutInCell="1" allowOverlap="1">
                <wp:simplePos x="0" y="0"/>
                <wp:positionH relativeFrom="page">
                  <wp:posOffset>5533390</wp:posOffset>
                </wp:positionH>
                <wp:positionV relativeFrom="margin">
                  <wp:posOffset>8893810</wp:posOffset>
                </wp:positionV>
                <wp:extent cx="1645920" cy="40259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</w:p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3" w:name="bookmark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  <w:bookmarkEnd w:id="13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35.69999999999999pt;margin-top:700.30000000000007pt;width:129.59999999999999pt;height:31.699999999999999pt;z-index:-125829359;mso-wrap-distance-left:358.90000000000003pt;mso-wrap-distance-top:608.pt;mso-wrap-distance-right:9.pt;mso-wrap-distance-bottom:17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  <w:bookmarkEnd w:id="1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593" w:bottom="1097" w:left="627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Wyjaśnienia do bilansu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38" w:right="0" w:bottom="109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86" w:lineRule="auto"/>
        <w:ind w:left="86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Bogna Kaźmierczak</w:t>
        <w:br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(główny księgowy)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986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2026-04-20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(rok, miesiąc, dzień)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3D34C82CDBF19BF7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Kosmalski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38" w:right="594" w:bottom="1097" w:left="824" w:header="0" w:footer="3" w:gutter="0"/>
      <w:cols w:num="3" w:space="720" w:equalWidth="0">
        <w:col w:w="2486" w:space="1334"/>
        <w:col w:w="2270" w:space="1800"/>
        <w:col w:w="2592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9952990</wp:posOffset>
              </wp:positionV>
              <wp:extent cx="350520" cy="825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052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600000000000001pt;margin-top:783.70000000000005pt;width:27.600000000000001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6774180</wp:posOffset>
              </wp:positionH>
              <wp:positionV relativeFrom="page">
                <wp:posOffset>10114915</wp:posOffset>
              </wp:positionV>
              <wp:extent cx="387350" cy="546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350" cy="546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Strona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33.39999999999998pt;margin-top:796.45000000000005pt;width:30.5pt;height:4.29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Strona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2120265</wp:posOffset>
              </wp:positionH>
              <wp:positionV relativeFrom="page">
                <wp:posOffset>10318750</wp:posOffset>
              </wp:positionV>
              <wp:extent cx="3404870" cy="9461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0487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Kopia z dokumentu podpisanego elektronicznie wygenerowana dnia 2026.04.20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66.95000000000002pt;margin-top:812.5pt;width:268.10000000000002pt;height:7.4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Kopia z dokumentu podpisanego elektronicznie wygenerowana dnia 2026.04.20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Nagłówek #1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Inne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6">
    <w:name w:val="Tekst treści (2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auto"/>
      <w:spacing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Nagłówek #1"/>
    <w:basedOn w:val="Normal"/>
    <w:link w:val="CharStyle12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Inne"/>
    <w:basedOn w:val="Normal"/>
    <w:link w:val="CharStyle15"/>
    <w:pPr>
      <w:widowControl w:val="0"/>
      <w:shd w:val="clear" w:color="auto" w:fill="auto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5">
    <w:name w:val="Tekst treści (2)"/>
    <w:basedOn w:val="Normal"/>
    <w:link w:val="CharStyle26"/>
    <w:pPr>
      <w:widowControl w:val="0"/>
      <w:shd w:val="clear" w:color="auto" w:fill="auto"/>
      <w:ind w:firstLine="2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