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2 "Plan wydatków budżetu Gminy Osieczna na 2024 rok</w:t>
      </w:r>
      <w:bookmarkEnd w:id="0"/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 do zarządzenia nr 58/2024 Burmistrza Gminy Osieczna z dnia 17 czerwca 2024 roku</w:t>
      </w:r>
      <w:bookmarkEnd w:id="2"/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8 546 436,15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8 551 524,15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296 469,69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301 557,69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218 810,22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4 259,52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223 069,74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38 574,14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724,12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39 298,26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5 416,41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104,36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5 520,77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202 928,00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202 928,00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Parlamentu Europejskiego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73 874,00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11 548,95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18 848,95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1 896,80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3 620,80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513,29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-6 809,04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2 470,96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-5 900,00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2 162 215,83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16 984,74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2 179 200,57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557 966,20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557 966,20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388 016,24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-5 125,57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382 890,67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14 540,32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5 125,57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19 665,89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54 896,46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8 632,74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63 529,20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54 896,46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8 632,74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63 529,20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389 431,17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2 352,00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391 783,17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22 440,00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4 075 318,04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4 075 318,04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3 034 653,00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3 034 653,00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5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111 951,02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-1 098,11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110 852,91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3 794,04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1 098,11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4 892,15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48 401,04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48 401,04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35 539,15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-533,98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35 005,17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1 703,16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533,98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2 237,14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3 497 171,09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3 497 171,09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1 196 800,00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-700,00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56 100,00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88 310 542,57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22 072,74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88 332 615,31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616" w:right="1362" w:bottom="1393" w:left="844" w:header="18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587375</wp:posOffset>
              </wp:positionH>
              <wp:positionV relativeFrom="page">
                <wp:posOffset>6810375</wp:posOffset>
              </wp:positionV>
              <wp:extent cx="926592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26592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459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25pt;margin-top:536.25pt;width:729.60000000000002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59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2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32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320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ind w:left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