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12" w:right="376" w:bottom="1229" w:left="88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3"/>
        <w:gridCol w:w="763"/>
        <w:gridCol w:w="2534"/>
        <w:gridCol w:w="398"/>
        <w:gridCol w:w="1790"/>
        <w:gridCol w:w="1982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MIEJSKO-GMINNY OŚRODEK POMOCY</w:t>
              <w:br/>
              <w:t>SPOŁECZNEJ W OSIECZNEJ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2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b/>
                <w:bCs/>
                <w:color w:val="EF92A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ZBR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2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ek zyskó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i strat jednostki</w:t>
              <w:br/>
              <w:t>(wariant porównawczy)</w:t>
              <w:br/>
            </w:r>
            <w:r>
              <w:rPr>
                <w:color w:val="EF92A2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Urząd Gminy Osiecznal 5EK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underscore" w:pos="398" w:val="left"/>
              </w:tabs>
              <w:bidi w:val="0"/>
              <w:spacing w:before="0" w:after="240" w:line="204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EF92A2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EF92A2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21 KAR. 2824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na dJi|eń 31-12-2023 </w:t>
            </w:r>
            <w:r>
              <w:rPr>
                <w:color w:val="000000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rZ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3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EF92A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StKR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EF92A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—</w:t>
              <w:br/>
              <w:t xml:space="preserve">! </w:t>
            </w:r>
            <w:r>
              <w:rPr>
                <w:color w:val="96718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* </w:t>
            </w:r>
            <w:r>
              <w:rPr>
                <w:color w:val="EF92A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!-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przev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DBF3860S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/od niego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902887C49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IIIIIIMIIIIIIIIIIIII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672D3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635B8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dot" w:pos="39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trike/>
                <w:color w:val="EF92A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49 771,68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679 635,07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l.</w:t>
              <w:tab/>
              <w:t>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2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||</w:t>
              <w:tab/>
              <w:t>Zmiana stanu produktów (zwiększenie - wartość dodatnia, zmniejszenie -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  <w:tab/>
              <w:t>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8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49 771,68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679 635,07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4 722 024,96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5 237 718,51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  <w:tab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B.H.</w:t>
              <w:tab/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25 540,67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19 094,78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B.UL</w:t>
              <w:tab/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614 274,78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754 033,13</w:t>
            </w: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1 166,62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1 529,91</w:t>
            </w:r>
          </w:p>
        </w:tc>
      </w:tr>
      <w:tr>
        <w:trPr>
          <w:trHeight w:val="46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322 685,23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390 111,21</w:t>
            </w: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B.VL</w:t>
              <w:tab/>
              <w:t>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372 879,40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508 760,79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B.VIL</w:t>
              <w:tab/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3 662,17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5 151,59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3 381 816,09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3 559 037,10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8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-4 672 253,28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-4 558 083,44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D.IL</w:t>
              <w:tab/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D.IIL</w:t>
              <w:tab/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306 951,07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745 725,32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20955" distL="114300" distR="4506595" simplePos="0" relativeHeight="125829378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margin">
                  <wp:posOffset>9112250</wp:posOffset>
                </wp:positionV>
                <wp:extent cx="1410970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200000000000003pt;margin-top:717.5pt;width:111.10000000000001pt;height:26.900000000000002pt;z-index:-125829375;mso-wrap-distance-left:9.pt;mso-wrap-distance-top:7.pt;mso-wrap-distance-right:354.85000000000002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790" distB="36830" distL="2576830" distR="2379345" simplePos="0" relativeHeight="125829380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margin">
                  <wp:posOffset>9121140</wp:posOffset>
                </wp:positionV>
                <wp:extent cx="107569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2.10000000000002pt;margin-top:718.20000000000005pt;width:84.700000000000003pt;height:24.949999999999999pt;z-index:-125829373;mso-wrap-distance-left:202.90000000000001pt;mso-wrap-distance-top:7.7000000000000002pt;mso-wrap-distance-right:187.34999999999999pt;mso-wrap-distance-bottom:2.8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140" distB="0" distL="4826635" distR="114300" simplePos="0" relativeHeight="125829382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margin">
                  <wp:posOffset>9127490</wp:posOffset>
                </wp:positionV>
                <wp:extent cx="1090930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9.25pt;margin-top:718.70000000000005pt;width:85.900000000000006pt;height:27.350000000000001pt;z-index:-125829371;mso-wrap-distance-left:380.05000000000001pt;mso-wrap-distance-top:8.199999999999999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58"/>
        <w:gridCol w:w="1824"/>
        <w:gridCol w:w="1944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306 951,07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745 725,32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-4 979 204,35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-5 303 808,76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640 399,86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3 786,09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3 726,46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3 786,09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636 673,40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2" w:right="376" w:bottom="1229" w:left="883" w:header="18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1" w:after="9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7" w:right="0" w:bottom="117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12700</wp:posOffset>
                </wp:positionV>
                <wp:extent cx="1410970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.299999999999997pt;margin-top:1.pt;width:111.10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7" w:right="1182" w:bottom="1174" w:left="5462" w:header="0" w:footer="3" w:gutter="0"/>
          <w:cols w:num="2" w:space="1819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47" w:right="8096" w:bottom="1161" w:left="976" w:header="319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7" w:right="0" w:bottom="116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12700</wp:posOffset>
                </wp:positionV>
                <wp:extent cx="1417320" cy="34734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7.850000000000009pt;margin-top:1.pt;width:111.60000000000001pt;height:27.3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2024-03-29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4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z w:val="17"/>
          <w:szCs w:val="17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47" w:right="1199" w:bottom="1161" w:left="5445" w:header="0" w:footer="3" w:gutter="0"/>
      <w:cols w:num="2" w:space="180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9976485</wp:posOffset>
              </wp:positionV>
              <wp:extent cx="36487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87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DBF3860902887C49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785.55000000000007pt;width:287.3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DBF3860902887C49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2115185</wp:posOffset>
              </wp:positionH>
              <wp:positionV relativeFrom="page">
                <wp:posOffset>10134600</wp:posOffset>
              </wp:positionV>
              <wp:extent cx="5154295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6.55000000000001pt;margin-top:798.pt;width:405.85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1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7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SSkan24040411391</dc:title>
  <dc:subject/>
  <dc:creator>Bogna Kaźmierczak</dc:creator>
  <cp:keywords/>
</cp:coreProperties>
</file>