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38" w:right="535" w:bottom="1452" w:left="70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98"/>
        <w:gridCol w:w="2213"/>
        <w:gridCol w:w="240"/>
        <w:gridCol w:w="3518"/>
        <w:gridCol w:w="571"/>
        <w:gridCol w:w="1253"/>
        <w:gridCol w:w="408"/>
        <w:gridCol w:w="211"/>
        <w:gridCol w:w="245"/>
        <w:gridCol w:w="230"/>
        <w:gridCol w:w="307"/>
        <w:gridCol w:w="566"/>
      </w:tblGrid>
      <w:tr>
        <w:trPr>
          <w:trHeight w:val="73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3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Krzywińska 14</w:t>
              <w:br/>
              <w:t>64-113 Kąkolewo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</w:tc>
        <w:tc>
          <w:tcPr>
            <w:gridSpan w:val="7"/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442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156" w:lineRule="auto"/>
              <w:ind w:left="960" w:right="0" w:hanging="6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6A4B1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K &gt;• ' 7 </w:t>
            </w:r>
            <w:r>
              <w:rPr>
                <w:smallCaps/>
                <w:color w:val="F6A4B1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 ■ -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0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</w:t>
            </w:r>
          </w:p>
        </w:tc>
        <w:tc>
          <w:tcPr>
            <w:gridSpan w:val="7"/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 pisma przewodniego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17331C3F913DE60B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3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 Willi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 nonrzednieoo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</w:t>
              <w:br/>
              <w:t>h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 koniec</w:t>
              <w:br/>
              <w:t>iAżarenn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roku</w:t>
            </w: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8 506 933,14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4 837 583,06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5 450 135,04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4 807 943,06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5 450 135,04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4 967 842,29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5 002 348,04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4 926 595,72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4 901 162,75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41 246,57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101 185,29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środków obrotowych za rok ubiegły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8 506 933,14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8 954 720,14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8415" distL="114300" distR="4509770" simplePos="0" relativeHeight="12582937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margin">
                  <wp:posOffset>8872855</wp:posOffset>
                </wp:positionV>
                <wp:extent cx="1414145" cy="3473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799999999999997pt;margin-top:698.64999999999998pt;width:111.35000000000001pt;height:27.350000000000001pt;z-index:-125829375;mso-wrap-distance-left:9.pt;mso-wrap-distance-top:18.pt;mso-wrap-distance-right:355.10000000000002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40005" distL="2616835" distR="2348230" simplePos="0" relativeHeight="125829380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margin">
                  <wp:posOffset>8881745</wp:posOffset>
                </wp:positionV>
                <wp:extent cx="107315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85000000000002pt;margin-top:699.35000000000002pt;width:84.5pt;height:24.949999999999999pt;z-index:-125829373;mso-wrap-distance-left:206.05000000000001pt;mso-wrap-distance-top:18.699999999999999pt;mso-wrap-distance-right:184.90000000000001pt;mso-wrap-distance-bottom:3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015" distB="0" distL="4826635" distR="114300" simplePos="0" relativeHeight="125829382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margin">
                  <wp:posOffset>8891270</wp:posOffset>
                </wp:positionV>
                <wp:extent cx="1097280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orota Ad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8.85000000000002pt;margin-top:700.10000000000002pt;width:86.400000000000006pt;height:27.350000000000001pt;z-index:-125829371;mso-wrap-distance-left:380.05000000000001pt;mso-wrap-distance-top:19.44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orota Ad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68"/>
        <w:gridCol w:w="1819"/>
        <w:gridCol w:w="194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-5 573 606,98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3 605 770,39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3 381 113,16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8" w:right="535" w:bottom="1452" w:left="703" w:header="21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3" w:right="0" w:bottom="114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12700</wp:posOffset>
                </wp:positionV>
                <wp:extent cx="1417320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299999999999997pt;margin-top:1.pt;width:111.60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3" w:right="1382" w:bottom="1140" w:left="5319" w:header="0" w:footer="3" w:gutter="0"/>
          <w:cols w:num="2" w:space="1752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08" w:right="8251" w:bottom="1460" w:left="807" w:header="28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08" w:right="0" w:bottom="114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12700</wp:posOffset>
                </wp:positionV>
                <wp:extent cx="1420495" cy="34734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lak</w:t>
                              <w:br/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650000000000006pt;margin-top:1.pt;width:111.85000000000001pt;height:27.3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lak</w:t>
                        <w:br/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08" w:right="1373" w:bottom="1142" w:left="5329" w:header="0" w:footer="3" w:gutter="0"/>
      <w:cols w:num="2" w:space="1733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9975850</wp:posOffset>
              </wp:positionV>
              <wp:extent cx="3803650" cy="977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036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17331C3F913DE60B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200000000000003pt;margin-top:785.5pt;width:299.5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17331C3F913DE60B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2022475</wp:posOffset>
              </wp:positionH>
              <wp:positionV relativeFrom="page">
                <wp:posOffset>10137775</wp:posOffset>
              </wp:positionV>
              <wp:extent cx="5160010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9.25pt;margin-top:798.25pt;width:406.30000000000001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SSkan24040411413</dc:title>
  <dc:subject/>
  <dc:creator>Bogna Kaźmierczak</dc:creator>
  <cp:keywords/>
</cp:coreProperties>
</file>