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left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Zmiany w załączniku Nr 2 "Plan wydatków związanych z realizacją zadań z zakresu administracji rządowej i innych zadań zleconych gminie ustawami</w:t>
        <w:br/>
        <w:t>na 2024 rok"</w:t>
      </w:r>
      <w:bookmarkEnd w:id="0"/>
    </w:p>
    <w:p>
      <w:pPr>
        <w:pStyle w:val="Style6"/>
        <w:keepNext/>
        <w:keepLines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Załącznik Nr 2 do zarządzenia Nr 34/2024 Burmistrza Gminy Osieczna z dnia 29 marca 2024 roku</w:t>
      </w:r>
      <w:bookmarkEnd w:id="2"/>
    </w:p>
    <w:tbl>
      <w:tblPr>
        <w:tblOverlap w:val="never"/>
        <w:jc w:val="center"/>
        <w:tblLayout w:type="fixed"/>
      </w:tblPr>
      <w:tblGrid>
        <w:gridCol w:w="1166"/>
        <w:gridCol w:w="1186"/>
        <w:gridCol w:w="1186"/>
        <w:gridCol w:w="4853"/>
        <w:gridCol w:w="1982"/>
        <w:gridCol w:w="1982"/>
        <w:gridCol w:w="1997"/>
      </w:tblGrid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Przed zmianą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Zmiana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 zmianie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 naczelnych organów władzy państwowej, kontroli i</w:t>
              <w:br/>
              <w:t>ochrony prawa oraz sądownictwa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52 014,00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107 874,00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159 888,00</w:t>
            </w:r>
          </w:p>
        </w:tc>
      </w:tr>
      <w:tr>
        <w:trPr>
          <w:trHeight w:val="62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75109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Wybory do rad gmin, rad powiatów i sejmików województw,</w:t>
              <w:br/>
              <w:t>wybory wójtów, burmistrzów i prezydentów miast oraz referenda</w:t>
              <w:br/>
              <w:t>gminne, powiatowe i wojewódzkie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50 094,00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74 800,00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124 894,00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wydatki na rzecz osób fizycznych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74 800,00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74 800,00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19 600,00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75113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Wybory do Parlamentu Europejskiego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33 074,00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33 074,00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8 100,00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8 100,00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1 724,00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1 724,00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</w:tr>
      <w:tr>
        <w:trPr>
          <w:trHeight w:val="43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 służby</w:t>
              <w:br/>
              <w:t>cywilnej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Pomoc społeczna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6 112,00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335 478,00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341 590,00</w:t>
            </w:r>
          </w:p>
        </w:tc>
      </w:tr>
      <w:tr>
        <w:trPr>
          <w:trHeight w:val="24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6 112,00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335 478,00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341 590,00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328 900,00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328 900,00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5 081,00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5 081,00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873,00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873,00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124,00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8390"/>
        <w:gridCol w:w="1982"/>
        <w:gridCol w:w="1982"/>
        <w:gridCol w:w="1997"/>
      </w:tblGrid>
      <w:tr>
        <w:trPr>
          <w:trHeight w:val="288" w:hRule="exact"/>
        </w:trPr>
        <w:tc>
          <w:tcPr>
            <w:gridSpan w:val="4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3 229 709,00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443 352,00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3 673 061,00</w:t>
            </w:r>
          </w:p>
        </w:tc>
      </w:tr>
    </w:tbl>
    <w:p>
      <w:pPr>
        <w:widowControl w:val="0"/>
        <w:spacing w:after="1619" w:line="1" w:lineRule="exact"/>
      </w:pPr>
    </w:p>
    <w:p>
      <w:pPr>
        <w:pStyle w:val="Style6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690880</wp:posOffset>
                </wp:positionH>
                <wp:positionV relativeFrom="paragraph">
                  <wp:posOffset>12700</wp:posOffset>
                </wp:positionV>
                <wp:extent cx="435610" cy="158750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3561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BeSTia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4.399999999999999pt;margin-top:1.pt;width:34.300000000000004pt;height:12.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BeSTia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Strona 1 z 1</w:t>
      </w:r>
      <w:bookmarkEnd w:id="4"/>
    </w:p>
    <w:sectPr>
      <w:footnotePr>
        <w:pos w:val="pageBottom"/>
        <w:numFmt w:val="decimal"/>
        <w:numRestart w:val="continuous"/>
      </w:footnotePr>
      <w:pgSz w:w="16840" w:h="11900" w:orient="landscape"/>
      <w:pgMar w:top="565" w:right="1439" w:bottom="565" w:left="1050" w:header="137" w:footer="137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">
    <w:name w:val="Nagłówek #1_"/>
    <w:basedOn w:val="DefaultParagraphFont"/>
    <w:link w:val="Style4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">
    <w:name w:val="Nagłówek #2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Inne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4">
    <w:name w:val="Nagłówek #1"/>
    <w:basedOn w:val="Normal"/>
    <w:link w:val="CharStyle5"/>
    <w:pPr>
      <w:widowControl w:val="0"/>
      <w:shd w:val="clear" w:color="auto" w:fill="auto"/>
      <w:spacing w:after="300" w:line="271" w:lineRule="auto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6">
    <w:name w:val="Nagłówek #2"/>
    <w:basedOn w:val="Normal"/>
    <w:link w:val="CharStyle7"/>
    <w:pPr>
      <w:widowControl w:val="0"/>
      <w:shd w:val="clear" w:color="auto" w:fill="auto"/>
      <w:spacing w:after="150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Inne"/>
    <w:basedOn w:val="Normal"/>
    <w:link w:val="CharStyle9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Wydatki_szczegoly_FastRep</dc:title>
  <dc:subject/>
  <dc:creator>FastReport.NET</dc:creator>
  <cp:keywords/>
</cp:coreProperties>
</file>