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269C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AB1F2DC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7BEA0A3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13 marca 2024 r.</w:t>
      </w:r>
    </w:p>
    <w:p w14:paraId="27256854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6120338F" w14:textId="77777777" w:rsidR="00A77B3E" w:rsidRDefault="00A77B3E">
      <w:pPr>
        <w:ind w:left="5669"/>
        <w:jc w:val="left"/>
        <w:rPr>
          <w:sz w:val="20"/>
        </w:rPr>
      </w:pPr>
    </w:p>
    <w:p w14:paraId="2B66D50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LXIII.   .2024</w:t>
      </w:r>
      <w:r>
        <w:rPr>
          <w:b/>
          <w:caps/>
        </w:rPr>
        <w:br/>
        <w:t>Rady Miejskiej Gminy Osieczna</w:t>
      </w:r>
    </w:p>
    <w:p w14:paraId="2306825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marca 2024 r.</w:t>
      </w:r>
    </w:p>
    <w:p w14:paraId="4BC26066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wyrażenia zgody na wydzierżawienie na okres 3 lat w trybie bezprzetargowym Jeziora Ziemnickiego</w:t>
      </w:r>
    </w:p>
    <w:p w14:paraId="7AF9165F" w14:textId="77777777" w:rsidR="00A77B3E" w:rsidRDefault="00000000">
      <w:pPr>
        <w:keepLines/>
        <w:spacing w:before="120" w:after="120"/>
        <w:ind w:firstLine="227"/>
      </w:pPr>
      <w:r>
        <w:t>Na podstawie art. 18 ust. 2 pkt 9 lit. a) Ustawy z dnia 8 marca 1990 roku o samorządzie gminnym (</w:t>
      </w:r>
      <w:proofErr w:type="spellStart"/>
      <w:r>
        <w:t>t.j</w:t>
      </w:r>
      <w:proofErr w:type="spellEnd"/>
      <w:r>
        <w:t>. Dz. U. z 2023 r. poz. 40 ze zmianami) oraz art. 13 ust. 1 i art. 37 ust. 4 Ustawy z dnia 21 sierpnia 1997 roku o gospodarce nieruchomościami (</w:t>
      </w:r>
      <w:proofErr w:type="spellStart"/>
      <w:r>
        <w:t>t.j</w:t>
      </w:r>
      <w:proofErr w:type="spellEnd"/>
      <w:r>
        <w:t>. Dz. U. z 2023 r. poz. 344 ze zmianami) Rada Miejska Gminy Osieczna uchwala, co następuje:</w:t>
      </w:r>
    </w:p>
    <w:p w14:paraId="40DC3B3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wydzierżawienie dotychczasowemu Dzierżawcy w trybie bezprzetargowym na okres 3 lat Jeziora Ziemnickiego o powierzchni 24,3100 ha, położonego w Ziemnicach, zapisanego w ewidencji gruntów jako działka numer 40, dla której Sąd Rejonowy w Lesznie VI Wydział Ksiąg Wieczystych prowadzi księgę wieczystą KW numer PO1L/00030772/1.</w:t>
      </w:r>
    </w:p>
    <w:p w14:paraId="5BD96F6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04AB357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F936689" w14:textId="77777777" w:rsidR="00235B49" w:rsidRDefault="00235B49">
      <w:pPr>
        <w:keepLines/>
        <w:spacing w:before="120" w:after="120"/>
        <w:ind w:firstLine="340"/>
        <w:sectPr w:rsidR="00235B49" w:rsidSect="00637B9C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4D15E61" w14:textId="77777777" w:rsidR="0021530D" w:rsidRDefault="0021530D">
      <w:pPr>
        <w:rPr>
          <w:szCs w:val="20"/>
        </w:rPr>
      </w:pPr>
    </w:p>
    <w:p w14:paraId="3F1E6317" w14:textId="77777777" w:rsidR="0021530D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BCC3782" w14:textId="77777777" w:rsidR="0021530D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LXIII.   .2024 Rady Miejskiej Gminy Osieczna z dnia 21 marca 2024 roku                         w sprawie wyrażenia zgody na wydzierżawienie na okres 3 lat w trybie bezprzetargowym Jeziora Ziemnickiego</w:t>
      </w:r>
    </w:p>
    <w:p w14:paraId="347A3B03" w14:textId="77777777" w:rsidR="0021530D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28 kwietnia 2024 roku przestaje obowiązywać Umowa dzierżawy Jeziora Ziemnickiego, zawarta na okres 3 lat. Dotychczasowy dzierżawca – Polski Związek Wędkarski Okręg w Poznaniu, zwrócił się do Gminy Osieczna z wnioskiem o zawarcie kolejnej umowy dzierżawy ww. nieruchomości.</w:t>
      </w:r>
    </w:p>
    <w:p w14:paraId="5036B230" w14:textId="77777777" w:rsidR="0021530D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9 lit. a) Ustawy z dnia 8 marca 1990 roku o samorządzie gminnym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2023 r. poz. 40 ze zm.),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nieoznaczony, o ile ustawy szczególne nie stanowią inaczej; uchwała rady gminy jest wymagana również w przypadku, gdy po umowie zawartej na czas oznaczony do 3 lat strony zawierają kolejne umowy, których przedmiotem jest ta sama nieruchomość.</w:t>
      </w:r>
    </w:p>
    <w:p w14:paraId="5D5EBBF2" w14:textId="77777777" w:rsidR="0021530D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myśl art. 37 ust. 4 Ustawy z dnia 21 sierpnia 1997 roku o gospodarce nieruchomościami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2023 r. poz. 344 ze zm.), zawarcie umów użytkowania, najmu lub dzierżawy na czas oznaczony dłuższy niż 3 lata lub na czas nieoznaczony następuje w drodze przetargu. Wojewoda albo odpowiednia rada lub sejmik mogą wyrazić zgodę na odstąpienie od obowiązku przetargowego trybu zawarcia tych umów.</w:t>
      </w:r>
    </w:p>
    <w:p w14:paraId="165D0AF5" w14:textId="77777777" w:rsidR="0021530D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Kolejna umowa dzierżawy obejmować ma okres 3 lat.</w:t>
      </w:r>
    </w:p>
    <w:p w14:paraId="0A7A1CE4" w14:textId="77777777" w:rsidR="0021530D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powyższym, zasadne jest podjęcie przez Radę Miejską Gminy Osieczna przedmiotowej uchwały.</w:t>
      </w:r>
    </w:p>
    <w:p w14:paraId="09B32009" w14:textId="77777777" w:rsidR="0021530D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1530D" w14:paraId="497639ED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0BE81" w14:textId="77777777" w:rsidR="0021530D" w:rsidRDefault="0021530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92E69" w14:textId="77777777" w:rsidR="0021530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7991363" w14:textId="77777777" w:rsidR="0021530D" w:rsidRDefault="0021530D">
      <w:pPr>
        <w:keepNext/>
        <w:rPr>
          <w:color w:val="000000"/>
          <w:szCs w:val="20"/>
          <w:u w:color="000000"/>
        </w:rPr>
      </w:pPr>
    </w:p>
    <w:sectPr w:rsidR="0021530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0E1D" w14:textId="77777777" w:rsidR="00637B9C" w:rsidRDefault="00637B9C">
      <w:r>
        <w:separator/>
      </w:r>
    </w:p>
  </w:endnote>
  <w:endnote w:type="continuationSeparator" w:id="0">
    <w:p w14:paraId="420C0AB3" w14:textId="77777777" w:rsidR="00637B9C" w:rsidRDefault="0063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1530D" w14:paraId="4623965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1CD52E" w14:textId="77777777" w:rsidR="0021530D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C1565E24-2753-47CE-9CA0-3349AB97168E.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2B31D5" w14:textId="77777777" w:rsidR="0021530D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235B49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5E4B58E7" w14:textId="77777777" w:rsidR="0021530D" w:rsidRDefault="0021530D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1530D" w14:paraId="13B3D2B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A811D8" w14:textId="77777777" w:rsidR="0021530D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C1565E24-2753-47CE-9CA0-3349AB97168E.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C17BB6" w14:textId="77777777" w:rsidR="0021530D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235B49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74A71835" w14:textId="77777777" w:rsidR="0021530D" w:rsidRDefault="0021530D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AA15" w14:textId="77777777" w:rsidR="00637B9C" w:rsidRDefault="00637B9C">
      <w:r>
        <w:separator/>
      </w:r>
    </w:p>
  </w:footnote>
  <w:footnote w:type="continuationSeparator" w:id="0">
    <w:p w14:paraId="4DAF3A28" w14:textId="77777777" w:rsidR="00637B9C" w:rsidRDefault="0063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1530D"/>
    <w:rsid w:val="00235B49"/>
    <w:rsid w:val="00637B9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F509"/>
  <w15:docId w15:val="{D7633332-C956-4CBB-A045-D8CED93D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z dnia 21 marca 2024 r.</dc:title>
  <dc:subject>w sprawie wyrażenia zgody na wydzierżawienie na okres 3^lat w^trybie bezprzetargowym Jeziora Ziemnickiego</dc:subject>
  <dc:creator>m.skorupka</dc:creator>
  <cp:lastModifiedBy>Marta Skorupka</cp:lastModifiedBy>
  <cp:revision>3</cp:revision>
  <dcterms:created xsi:type="dcterms:W3CDTF">2024-03-13T12:00:00Z</dcterms:created>
  <dcterms:modified xsi:type="dcterms:W3CDTF">2024-03-13T11:00:00Z</dcterms:modified>
  <cp:category>Akt prawny</cp:category>
</cp:coreProperties>
</file>