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4.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LVI.405.2023</w:t>
      </w:r>
      <w:r>
        <w:rPr>
          <w:rFonts w:ascii="Times New Roman" w:eastAsia="Times New Roman" w:hAnsi="Times New Roman" w:cs="Times New Roman"/>
          <w:b/>
          <w:caps/>
          <w:sz w:val="22"/>
        </w:rPr>
        <w:br/>
      </w:r>
      <w:r>
        <w:rPr>
          <w:rFonts w:ascii="Times New Roman" w:eastAsia="Times New Roman" w:hAnsi="Times New Roman" w:cs="Times New Roman"/>
          <w:b/>
          <w:caps/>
          <w:sz w:val="22"/>
        </w:rPr>
        <w:t>Rady Miejskiej Gminy Osieczna</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26 października 2023 r.</w:t>
      </w:r>
    </w:p>
    <w:p w:rsidR="00A77B3E">
      <w:pPr>
        <w:keepNext/>
        <w:spacing w:before="0" w:after="480" w:line="240" w:lineRule="auto"/>
        <w:ind w:left="0" w:right="0" w:firstLine="0"/>
        <w:jc w:val="center"/>
        <w:rPr>
          <w:rFonts w:ascii="Albertus Extra Bold" w:eastAsia="Albertus Extra Bold" w:hAnsi="Albertus Extra Bold" w:cs="Albertus Extra Bold"/>
          <w:b w:val="0"/>
          <w:caps w:val="0"/>
          <w:strike w:val="0"/>
          <w:color w:val="auto"/>
          <w:sz w:val="22"/>
          <w:u w:val="none"/>
        </w:rPr>
      </w:pPr>
      <w:r>
        <w:rPr>
          <w:rFonts w:ascii="Albertus Extra Bold" w:eastAsia="Albertus Extra Bold" w:hAnsi="Albertus Extra Bold" w:cs="Albertus Extra Bold"/>
          <w:b/>
          <w:caps w:val="0"/>
          <w:sz w:val="22"/>
        </w:rPr>
        <w:t>w sprawie przejęcia od Powiatu Leszczyńskiego zadania publicznego w zakresie zarządzania  przystankami komunikacyjnymi zlokalizowanymi na terenie gminy Osieczna w ciągu dróg powiatowych</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2a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gminnym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ze zmianami),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związku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1985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drogach publicznych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645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ze zmianami), Rada Miejska Gminy Osieczna, uchwala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Wyraża się wolę przejęcia od Powiatu Leszczyńskiego do wykonywania zadania publicznego związanego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zarządzaniem przystankami komunikacyjnymi zlokalizowanymi na terenie gminy Osieczna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ciągu dróg powiatowych dla potrzeb realizacji przez Gminę Osieczna kompetencji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obowiązków określonych  w:</w:t>
      </w:r>
    </w:p>
    <w:p w:rsidR="00A77B3E">
      <w:pPr>
        <w:keepNext w:val="0"/>
        <w:keepLines/>
        <w:spacing w:before="120" w:after="120" w:line="240" w:lineRule="auto"/>
        <w:ind w:left="227" w:right="0" w:hanging="113"/>
        <w:jc w:val="both"/>
        <w:rPr>
          <w:rFonts w:ascii="Times New Roman" w:eastAsia="Times New Roman" w:hAnsi="Times New Roman" w:cs="Times New Roman"/>
          <w:b w:val="0"/>
          <w:caps w:val="0"/>
          <w:strike w:val="0"/>
          <w:color w:val="auto"/>
          <w:sz w:val="22"/>
          <w:u w:val="none"/>
        </w:rPr>
      </w:pPr>
      <w:r>
        <w:t>- </w:t>
      </w:r>
      <w:r>
        <w:rPr>
          <w:rFonts w:ascii="Times New Roman" w:eastAsia="Times New Roman" w:hAnsi="Times New Roman" w:cs="Times New Roman"/>
          <w:b w:val="0"/>
          <w:caps w:val="0"/>
          <w:strike w:val="0"/>
          <w:color w:val="auto"/>
          <w:sz w:val="22"/>
          <w:u w:val="none"/>
        </w:rPr>
        <w:t>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16</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 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7,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16</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grudnia 2010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publicznym transporcie zbiorowym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1343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ze zm.),</w:t>
      </w:r>
    </w:p>
    <w:p w:rsidR="00A77B3E">
      <w:pPr>
        <w:keepNext w:val="0"/>
        <w:keepLines/>
        <w:spacing w:before="120" w:after="120" w:line="240" w:lineRule="auto"/>
        <w:ind w:left="227" w:right="0" w:hanging="113"/>
        <w:jc w:val="both"/>
        <w:rPr>
          <w:rFonts w:ascii="Times New Roman" w:eastAsia="Times New Roman" w:hAnsi="Times New Roman" w:cs="Times New Roman"/>
          <w:b w:val="0"/>
          <w:caps w:val="0"/>
          <w:strike w:val="0"/>
          <w:color w:val="auto"/>
          <w:sz w:val="22"/>
          <w:u w:val="none"/>
        </w:rPr>
      </w:pPr>
      <w:r>
        <w:t>- </w:t>
      </w:r>
      <w:r>
        <w:rPr>
          <w:rFonts w:ascii="Times New Roman" w:eastAsia="Times New Roman" w:hAnsi="Times New Roman" w:cs="Times New Roman"/>
          <w:b w:val="0"/>
          <w:caps w:val="0"/>
          <w:strike w:val="0"/>
          <w:color w:val="auto"/>
          <w:sz w:val="22"/>
          <w:u w:val="none"/>
        </w:rPr>
        <w:t>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13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września 1996</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utrzymaniu czystości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porządku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gminach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1469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ze zm.).</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caps w:val="0"/>
          <w:strike w:val="0"/>
          <w:color w:val="auto"/>
          <w:sz w:val="22"/>
          <w:u w:val="none"/>
        </w:rPr>
        <w:t>Przejęcie zadań,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których mowa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 1, nastąpi na mocy porozumienia zawartego między Burmistrzem Gminy Osieczna, a</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Zarządem Powiatu Leszczyńskiego.</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3. </w:t>
      </w:r>
      <w:r>
        <w:rPr>
          <w:rFonts w:ascii="Times New Roman" w:eastAsia="Times New Roman" w:hAnsi="Times New Roman" w:cs="Times New Roman"/>
          <w:b w:val="0"/>
          <w:caps w:val="0"/>
          <w:strike w:val="0"/>
          <w:color w:val="auto"/>
          <w:sz w:val="22"/>
          <w:u w:val="none"/>
        </w:rPr>
        <w:t>Wykonanie uchwały powierza się Burmistrzowi Gminy Osieczna.</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4. </w:t>
      </w:r>
      <w:r>
        <w:rPr>
          <w:rFonts w:ascii="Times New Roman" w:eastAsia="Times New Roman" w:hAnsi="Times New Roman" w:cs="Times New Roman"/>
          <w:b w:val="0"/>
          <w:caps w:val="0"/>
          <w:strike w:val="0"/>
          <w:color w:val="auto"/>
          <w:sz w:val="22"/>
          <w:u w:val="none"/>
        </w:rPr>
        <w:t>Uchwała wchodzi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życie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dniem podjęcia.</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p>
    <w:p w:rsidR="00A77B3E">
      <w:pPr>
        <w:keepNext/>
        <w:spacing w:before="0" w:after="0"/>
        <w:rPr>
          <w:rFonts w:ascii="Times New Roman" w:eastAsia="Times New Roman" w:hAnsi="Times New Roman" w:cs="Times New Roman"/>
          <w:b w:val="0"/>
          <w:i w:val="0"/>
          <w:caps w:val="0"/>
          <w:strike w:val="0"/>
          <w:color w:val="auto"/>
          <w:sz w:val="22"/>
          <w:u w:val="none"/>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Miejskiej Gminy Osieczna</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Roman Lewicki</w:t>
            </w:r>
          </w:p>
        </w:tc>
      </w:tr>
    </w:tbl>
    <w:p w:rsidR="00A77B3E">
      <w:pPr>
        <w:keepNext/>
        <w:spacing w:before="0" w:after="0"/>
        <w:rPr>
          <w:rFonts w:ascii="Times New Roman" w:eastAsia="Times New Roman" w:hAnsi="Times New Roman" w:cs="Times New Roman"/>
          <w:b w:val="0"/>
          <w:i w:val="0"/>
          <w:caps w:val="0"/>
          <w:strike w:val="0"/>
          <w:color w:val="auto"/>
          <w:sz w:val="22"/>
          <w:u w:val="none"/>
          <w:vertAlign w:val="baseline"/>
        </w:rPr>
        <w:sectPr>
          <w:footerReference w:type="default" r:id="rId4"/>
          <w:endnotePr>
            <w:numFmt w:val="decimal"/>
          </w:endnotePr>
          <w:pgSz w:w="11906" w:h="16838"/>
          <w:pgMar w:top="1417" w:right="1020" w:bottom="992" w:left="1020" w:header="708" w:footer="708" w:gutter="0"/>
          <w:cols w:space="708"/>
          <w:docGrid w:linePitch="360"/>
        </w:sect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Cs w:val="20"/>
        </w:rPr>
        <w:t>Uzasadnienie</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b/>
          <w:szCs w:val="20"/>
        </w:rPr>
        <w:t>do uchwały nr LVI.405.2023 Rady Miejskiej Gminy Osieczna z dnia 26 października 2023 r. w sprawie przejęcia od Powiatu Leszczyńskiego zadania publicznego w zakresie zarządzania  przystankami komunikacyjnymi zlokalizowanymi na terenie gminy Osieczna w ciągu dróg powiatowych</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Rada Powiatu Leszczyńskiego uchwałą nr LXXIII/421/2023 z dnia 28 września 2023 r. wyraziła wolę przekazania Gminie Osieczna zadań Powiatu Leszczyńskiego w zakresie zarządzania przystankami komunikacyjnymi zlokalizowanymi w ciągu dróg powiatowych w granicach administracyjnych gminy Osieczna. Dla utrzymania właściwego standardu urządzeń do obsługi transportu zbiorowego zasadnym jest, aby zarządzanie tymi przystankami realizowane było przez jeden podmiot, bez względu na kategorię drogi. Zarządzanie przystankami przez jeden podmiot oprócz jednolitego standardu, przyniesie również tę korzyść, że operatorzy i przewoźnicy ustalaliby zasady obsługi podróżnych z jednym zarządcą przystanków.</w:t>
      </w:r>
    </w:p>
    <w:p>
      <w:pPr>
        <w:keepNext/>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W związku z powyższym podjęcie niniejszej uchwały jest uzasadnione.</w:t>
      </w:r>
    </w:p>
    <w:p>
      <w:pPr>
        <w:keepNext/>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color w:val="000000"/>
          <w:szCs w:val="20"/>
          <w:u w:color="000000"/>
        </w:rPr>
        <w:t>  </w:t>
      </w:r>
    </w:p>
    <w:tbl>
      <w:tblPr>
        <w:tblStyle w:val="TableNormal"/>
        <w:tblW w:w="5000" w:type="pct"/>
        <w:tblLayout w:type="fixed"/>
        <w:tblCellMar>
          <w:top w:w="0" w:type="dxa"/>
          <w:left w:w="0" w:type="dxa"/>
          <w:bottom w:w="0" w:type="dxa"/>
          <w:right w:w="0" w:type="dxa"/>
        </w:tblCellMar>
      </w:tblPr>
      <w:tblGrid>
        <w:gridCol w:w="4933"/>
        <w:gridCol w:w="4933"/>
      </w:tblGrid>
      <w:tr>
        <w:tblPrEx>
          <w:tblW w:w="5000" w:type="pct"/>
          <w:tblLayout w:type="fixed"/>
          <w:tblCellMar>
            <w:top w:w="0" w:type="dxa"/>
            <w:left w:w="0" w:type="dxa"/>
            <w:bottom w:w="0" w:type="dxa"/>
            <w:right w:w="0" w:type="dxa"/>
          </w:tblCellMar>
        </w:tblPrEx>
        <w:tc>
          <w:tcPr>
            <w:tcW w:w="4935" w:type="dxa"/>
            <w:noWrap w:val="0"/>
            <w:tcMar>
              <w:top w:w="0" w:type="dxa"/>
              <w:left w:w="0" w:type="dxa"/>
              <w:bottom w:w="0" w:type="dxa"/>
              <w:right w:w="0" w:type="dxa"/>
            </w:tcMar>
            <w:vAlign w:val="top"/>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rPr>
            </w:pPr>
          </w:p>
        </w:tc>
        <w:tc>
          <w:tcPr>
            <w:tcW w:w="4935" w:type="dxa"/>
            <w:noWrap w:val="0"/>
            <w:tcMar>
              <w:top w:w="0" w:type="dxa"/>
              <w:left w:w="0" w:type="dxa"/>
              <w:bottom w:w="0" w:type="dxa"/>
              <w:right w:w="0" w:type="dxa"/>
            </w:tcMar>
            <w:vAlign w:val="top"/>
            <w:hideMark/>
          </w:tcPr>
          <w:p>
            <w:pPr>
              <w:keepNext/>
              <w:keepLines/>
              <w:widowControl/>
              <w:suppressLineNumbers w:val="0"/>
              <w:shd w:val="clear" w:color="auto" w:fill="auto"/>
              <w:suppressAutoHyphens w:val="0"/>
              <w:spacing w:before="560" w:beforeAutospacing="0" w:after="560" w:afterAutospacing="0" w:line="240" w:lineRule="auto"/>
              <w:ind w:left="1134" w:right="1134" w:firstLine="0"/>
              <w:contextualSpacing w:val="0"/>
              <w:jc w:val="center"/>
              <w:rPr>
                <w:b/>
                <w:color w:val="000000"/>
                <w:szCs w:val="20"/>
              </w:rPr>
            </w:pPr>
            <w:r>
              <w:rPr>
                <w:color w:val="000000"/>
                <w:szCs w:val="20"/>
              </w:rPr>
              <w:fldChar w:fldCharType="begin"/>
            </w:r>
            <w:r>
              <w:rPr>
                <w:color w:val="000000"/>
                <w:szCs w:val="20"/>
              </w:rPr>
              <w:instrText>MERGEFIELD SIGNATURE_0_0__FUNCTION \* MERGEFORMAT</w:instrText>
            </w:r>
            <w:r>
              <w:rPr>
                <w:color w:val="000000"/>
                <w:szCs w:val="20"/>
              </w:rPr>
              <w:fldChar w:fldCharType="separate"/>
            </w:r>
            <w:r>
              <w:rPr>
                <w:color w:val="000000"/>
                <w:szCs w:val="20"/>
              </w:rPr>
              <w:t>Przewodniczący Rady Miejskiej Gminy Osieczna</w:t>
            </w:r>
            <w:r>
              <w:rPr>
                <w:color w:val="000000"/>
                <w:szCs w:val="20"/>
              </w:rPr>
              <w:fldChar w:fldCharType="end"/>
            </w:r>
            <w:r>
              <w:rPr>
                <w:color w:val="000000"/>
                <w:szCs w:val="20"/>
              </w:rPr>
              <w:br/>
              <w:br/>
              <w:br/>
            </w:r>
            <w:r>
              <w:rPr>
                <w:b/>
                <w:color w:val="000000"/>
                <w:szCs w:val="20"/>
              </w:rPr>
              <w:fldChar w:fldCharType="begin"/>
            </w:r>
            <w:r>
              <w:rPr>
                <w:b/>
                <w:color w:val="000000"/>
                <w:szCs w:val="20"/>
              </w:rPr>
              <w:instrText>MERGEFIELD SIGNATURE_0_0_FIRSTNAME \* MERGEFORMAT</w:instrText>
            </w:r>
            <w:r>
              <w:rPr>
                <w:b/>
                <w:color w:val="000000"/>
                <w:szCs w:val="20"/>
              </w:rPr>
              <w:fldChar w:fldCharType="separate"/>
            </w:r>
            <w:r>
              <w:rPr>
                <w:b/>
                <w:color w:val="000000"/>
                <w:szCs w:val="20"/>
              </w:rPr>
              <w:t>Roman</w:t>
            </w:r>
            <w:r>
              <w:rPr>
                <w:b/>
                <w:color w:val="000000"/>
                <w:szCs w:val="20"/>
              </w:rPr>
              <w:fldChar w:fldCharType="end"/>
            </w:r>
            <w:r>
              <w:rPr>
                <w:b/>
                <w:color w:val="000000"/>
                <w:szCs w:val="20"/>
              </w:rPr>
              <w:t> </w:t>
            </w:r>
            <w:r>
              <w:rPr>
                <w:b/>
                <w:color w:val="000000"/>
                <w:szCs w:val="20"/>
              </w:rPr>
              <w:fldChar w:fldCharType="begin"/>
            </w:r>
            <w:r>
              <w:rPr>
                <w:b/>
                <w:color w:val="000000"/>
                <w:szCs w:val="20"/>
              </w:rPr>
              <w:instrText>MERGEFIELD SIGNATURE_0_0_LASTNAME \* MERGEFORMAT</w:instrText>
            </w:r>
            <w:r>
              <w:rPr>
                <w:b/>
                <w:color w:val="000000"/>
                <w:szCs w:val="20"/>
              </w:rPr>
              <w:fldChar w:fldCharType="separate"/>
            </w:r>
            <w:r>
              <w:rPr>
                <w:b/>
                <w:color w:val="000000"/>
                <w:szCs w:val="20"/>
              </w:rPr>
              <w:t>Lewicki</w:t>
            </w:r>
            <w:r>
              <w:rPr>
                <w:b/>
                <w:color w:val="000000"/>
                <w:szCs w:val="20"/>
              </w:rPr>
              <w:fldChar w:fldCharType="end"/>
            </w:r>
            <w:r>
              <w:rPr>
                <w:b/>
                <w:color w:val="000000"/>
                <w:szCs w:val="20"/>
              </w:rPr>
              <w:t> </w:t>
            </w:r>
          </w:p>
        </w:tc>
      </w:tr>
    </w:tbl>
    <w:p>
      <w:pPr>
        <w:keepNext/>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p>
    <w:sectPr>
      <w:footerReference w:type="default" r:id="rId5"/>
      <w:endnotePr>
        <w:numFmt w:val="decimal"/>
      </w:endnotePr>
      <w:type w:val="nextPage"/>
      <w:pgSz w:w="11906" w:h="16838" w:code="0"/>
      <w:pgMar w:top="1417" w:right="1020" w:bottom="992"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Albertus Medium" w:eastAsia="Albertus Medium" w:hAnsi="Albertus Medium" w:cs="Albertus Medium"/>
              <w:b w:val="0"/>
              <w:sz w:val="18"/>
            </w:rPr>
          </w:pPr>
          <w:r>
            <w:rPr>
              <w:rFonts w:ascii="Albertus Medium" w:eastAsia="Albertus Medium" w:hAnsi="Albertus Medium" w:cs="Albertus Medium"/>
              <w:b w:val="0"/>
              <w:sz w:val="18"/>
            </w:rPr>
            <w:t>Id: 0CC75E2F-EFFE-4514-97D3-7B7A4AEDFCBE.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Albertus Medium" w:eastAsia="Albertus Medium" w:hAnsi="Albertus Medium" w:cs="Albertus Medium"/>
              <w:b w:val="0"/>
              <w:sz w:val="18"/>
            </w:rPr>
          </w:pPr>
          <w:r>
            <w:rPr>
              <w:rFonts w:ascii="Albertus Medium" w:eastAsia="Albertus Medium" w:hAnsi="Albertus Medium" w:cs="Albertus Medium"/>
              <w:b w:val="0"/>
              <w:sz w:val="18"/>
            </w:rPr>
            <w:t xml:space="preserve">Strona </w:t>
          </w:r>
          <w:r>
            <w:rPr>
              <w:rFonts w:ascii="Albertus Medium" w:eastAsia="Albertus Medium" w:hAnsi="Albertus Medium" w:cs="Albertus Medium"/>
              <w:b w:val="0"/>
              <w:sz w:val="18"/>
            </w:rPr>
            <w:fldChar w:fldCharType="begin"/>
          </w:r>
          <w:r>
            <w:rPr>
              <w:rFonts w:ascii="Albertus Medium" w:eastAsia="Albertus Medium" w:hAnsi="Albertus Medium" w:cs="Albertus Medium"/>
              <w:b w:val="0"/>
              <w:sz w:val="18"/>
            </w:rPr>
            <w:instrText>PAGE</w:instrText>
          </w:r>
          <w:r>
            <w:rPr>
              <w:rFonts w:ascii="Albertus Medium" w:eastAsia="Albertus Medium" w:hAnsi="Albertus Medium" w:cs="Albertus Medium"/>
              <w:b w:val="0"/>
              <w:sz w:val="18"/>
            </w:rPr>
            <w:fldChar w:fldCharType="separate"/>
          </w:r>
          <w:r>
            <w:rPr>
              <w:rFonts w:ascii="Albertus Medium" w:eastAsia="Albertus Medium" w:hAnsi="Albertus Medium" w:cs="Albertus Medium"/>
              <w:b w:val="0"/>
              <w:sz w:val="18"/>
            </w:rPr>
            <w:fldChar w:fldCharType="end"/>
          </w:r>
        </w:p>
      </w:tc>
    </w:tr>
  </w:tbl>
  <w:p>
    <w:pPr>
      <w:rPr>
        <w:rFonts w:ascii="Albertus Medium" w:eastAsia="Albertus Medium" w:hAnsi="Albertus Medium" w:cs="Albertus Medium"/>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Albertus Medium" w:eastAsia="Albertus Medium" w:hAnsi="Albertus Medium" w:cs="Albertus Medium"/>
              <w:b w:val="0"/>
              <w:sz w:val="18"/>
            </w:rPr>
          </w:pPr>
          <w:r>
            <w:rPr>
              <w:rFonts w:ascii="Albertus Medium" w:eastAsia="Albertus Medium" w:hAnsi="Albertus Medium" w:cs="Albertus Medium"/>
              <w:b w:val="0"/>
              <w:sz w:val="18"/>
            </w:rPr>
            <w:t>Id: 0CC75E2F-EFFE-4514-97D3-7B7A4AEDFCBE.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Albertus Medium" w:eastAsia="Albertus Medium" w:hAnsi="Albertus Medium" w:cs="Albertus Medium"/>
              <w:b w:val="0"/>
              <w:sz w:val="18"/>
            </w:rPr>
          </w:pPr>
          <w:r>
            <w:rPr>
              <w:rFonts w:ascii="Albertus Medium" w:eastAsia="Albertus Medium" w:hAnsi="Albertus Medium" w:cs="Albertus Medium"/>
              <w:b w:val="0"/>
              <w:sz w:val="18"/>
            </w:rPr>
            <w:t xml:space="preserve">Strona </w:t>
          </w:r>
          <w:r>
            <w:rPr>
              <w:rFonts w:ascii="Albertus Medium" w:eastAsia="Albertus Medium" w:hAnsi="Albertus Medium" w:cs="Albertus Medium"/>
              <w:b w:val="0"/>
              <w:sz w:val="18"/>
            </w:rPr>
            <w:fldChar w:fldCharType="begin"/>
          </w:r>
          <w:r>
            <w:rPr>
              <w:rFonts w:ascii="Albertus Medium" w:eastAsia="Albertus Medium" w:hAnsi="Albertus Medium" w:cs="Albertus Medium"/>
              <w:b w:val="0"/>
              <w:sz w:val="18"/>
            </w:rPr>
            <w:instrText>PAGE</w:instrText>
          </w:r>
          <w:r>
            <w:rPr>
              <w:rFonts w:ascii="Albertus Medium" w:eastAsia="Albertus Medium" w:hAnsi="Albertus Medium" w:cs="Albertus Medium"/>
              <w:b w:val="0"/>
              <w:sz w:val="18"/>
            </w:rPr>
            <w:fldChar w:fldCharType="separate"/>
          </w:r>
          <w:r>
            <w:rPr>
              <w:rFonts w:ascii="Albertus Medium" w:eastAsia="Albertus Medium" w:hAnsi="Albertus Medium" w:cs="Albertus Medium"/>
              <w:b w:val="0"/>
              <w:sz w:val="18"/>
            </w:rPr>
            <w:fldChar w:fldCharType="end"/>
          </w:r>
        </w:p>
      </w:tc>
    </w:tr>
  </w:tbl>
  <w:p>
    <w:pPr>
      <w:rPr>
        <w:rFonts w:ascii="Albertus Medium" w:eastAsia="Albertus Medium" w:hAnsi="Albertus Medium" w:cs="Albertus Medium"/>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lang w:val="pl-PL" w:eastAsia="pl-PL" w:bidi="pl-PL"/>
    </w:rPr>
  </w:style>
  <w:style w:type="character" w:default="1" w:styleId="DefaultParagraphFont">
    <w:name w:val="Default Paragraph Font"/>
    <w:semiHidden/>
    <w:rPr>
      <w:lang w:val="pl-PL" w:eastAsia="pl-PL" w:bidi="pl-PL"/>
    </w:rPr>
  </w:style>
  <w:style w:type="table" w:default="1" w:styleId="TableNormal">
    <w:name w:val="Normal Table"/>
    <w:semiHidden/>
    <w:rPr>
      <w:lang w:val="pl-PL" w:eastAsia="pl-PL" w:bidi="pl-PL"/>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Gminy Osieczna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LVI.405.2023 z dnia 26 października 2023 r.</dc:title>
  <dc:subject>w sprawie przejęcia od Powiatu Leszczyńskiego zadania publicznego w^zakresie zarządzania  przystankami komunikacyjnymi zlokalizowanymi na terenie gminy Osieczna w^ciągu dróg powiatowych</dc:subject>
  <dc:creator>m.skorupka</dc:creator>
  <cp:lastModifiedBy>m.skorupka</cp:lastModifiedBy>
  <cp:revision>1</cp:revision>
  <dcterms:created xsi:type="dcterms:W3CDTF">2023-10-27T08:11:01Z</dcterms:created>
  <dcterms:modified xsi:type="dcterms:W3CDTF">2023-10-27T08:11:01Z</dcterms:modified>
  <cp:category>Akt prawny</cp:category>
</cp:coreProperties>
</file>