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LV.389.2023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Gminnego Programu Przeciwdziałania Przemocy Domowej oraz Ochrony Ofiar Przemocy Domowej na lata 2023-2025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przeciwdziałaniu przemocy domowej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1249 ze zmianami),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załączniku do uchwały nr LIV.379.2023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Gminnego Programu Przeciwdziałania Przemocy Domowej oraz Ochrony Ofiar Przemocy Domowej na lata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- 2025, wprowadza się następującą zmianę: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 się pkt IX. Finansowanie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"IX. Finansowanie.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Finansowanie realizacji zadań Programu będzie dokonywane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 Osieczna. Ponadto Program może być finansowany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innych środków."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LV.389.2023 Rady Miejskiej Gminy Osieczna z dnia 21 września 2023 r. w sprawie zmiany Gminnego Programu Przeciwdziałania Przemocy Domowej oraz Ochrony Ofiar Przemocy Domowej na lata 2023-2025.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otrzymanym rozstrzygnięciem nadzorczym nr NP-II.4131.1.284.2023.8 z dnia 24 lipca 2023 r., wprowadza się nowe brzmienie pkt IX "Finansowanie" załącznika do uchwały nr LIV.379.2023 Rady Miejskiej Gminy Osieczna z dnia 29 czerwca 2023 r. w sprawie Gminnego Programu Przeciwdziałania Przemocy Domowej oraz Ochrony Ofiar Przemocy Domowej na lata 2023 - 2025. W ocenie organu nadzoru, kwestionowany zapis pkt IX wyżej wymienionego załącznika "(pochodzących z opłat za korzystanie z lokalnych zezwoleń na sprzedaż napojów alkoholowych)", jest sprzeczny z art. 18</w:t>
      </w:r>
      <w:r>
        <w:rPr>
          <w:color w:val="000000"/>
          <w:szCs w:val="20"/>
          <w:u w:color="000000"/>
          <w:vertAlign w:val="superscript"/>
        </w:rPr>
        <w:t xml:space="preserve">2 </w:t>
      </w:r>
      <w:r>
        <w:rPr>
          <w:color w:val="000000"/>
          <w:szCs w:val="20"/>
          <w:u w:color="000000"/>
        </w:rPr>
        <w:t xml:space="preserve">ustawy z dnia 26 października 1982 r. o wychowaniu w trzeźwości i przeciwdziałaniu alkoholizmowi (t.j. Dz. U. z 2023 r. poz. 165 ze zmianami). Wydział Nadzoru Prawnego Wielkopolskiego Urzędu Wojewódzkiego dokonując oceny zgodności z prawem przedmiotowej uchwały orzekł o nieważności wyżej wymienionego pkt IX, dlatego postanowiono jak na wstępie. W związku z powyższym, podjęcie uchwały jest zasadne. 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28C97E6F-F833-4F0A-BBD2-763352DAE223.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28C97E6F-F833-4F0A-BBD2-763352DAE223.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LV.389.2023 z dnia 21 września 2023 r.</dc:title>
  <dc:subject>w sprawie zmiany Gminnego Programu Przeciwdziałania Przemocy Domowej oraz Ochrony Ofiar Przemocy Domowej na lata 2023-2025</dc:subject>
  <dc:creator>m.skorupka</dc:creator>
  <cp:lastModifiedBy>m.skorupka</cp:lastModifiedBy>
  <cp:revision>1</cp:revision>
  <dcterms:created xsi:type="dcterms:W3CDTF">2023-09-22T08:38:15Z</dcterms:created>
  <dcterms:modified xsi:type="dcterms:W3CDTF">2023-09-22T08:38:15Z</dcterms:modified>
  <cp:category>Akt prawny</cp:category>
</cp:coreProperties>
</file>