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96" w:h="274" w:wrap="none" w:hAnchor="page" w:x="7453" w:y="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dn. 29.05.2023</w:t>
      </w:r>
    </w:p>
    <w:p>
      <w:pPr>
        <w:pStyle w:val="Style2"/>
        <w:keepNext w:val="0"/>
        <w:keepLines w:val="0"/>
        <w:framePr w:w="2611" w:h="288" w:wrap="none" w:hAnchor="page" w:x="6776" w:y="2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1126490</wp:posOffset>
            </wp:positionH>
            <wp:positionV relativeFrom="margin">
              <wp:posOffset>0</wp:posOffset>
            </wp:positionV>
            <wp:extent cx="2152015" cy="1572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2015" cy="1572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95" w:right="253" w:bottom="5440" w:left="1294" w:header="467" w:footer="5012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5" w:right="0" w:bottom="8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2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Skarga na Zarządzenie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My niżej podpisani na podstawie art. 101 ust. 1 ustawy z dn. 8 marca 1990r o samorządzie</w:t>
        <w:br/>
        <w:t>gminnym zaskarżamy Zarządzenie nr 58/2023 Burmistrza Gminy Osieczna z dnia 22 maja 2023r.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powołując się na ustawę z dnia 20 grudnia 1996r o gospodarce komunalnej art 4 pkt 1 i</w:t>
        <w:br/>
        <w:t>2 uznał teren letniska który nie został sprecyzowany, a w części wymieniony w zarządzeniu nr</w:t>
        <w:br/>
        <w:t>7/2018 Burmistrza Miasta i Gminy Osieczna z dnia 5 lutego 2018r i ogólnie postrzegany jest jako</w:t>
        <w:br/>
        <w:t>teren działki nr 301303_4.0001.13603/4 za obiekt użyteczności publicznej jednostki samorządu</w:t>
        <w:br/>
        <w:t>terytorialnego. W naszej ocenie postrzeganie tak dużego obszaru zawierającego plażę.tereny</w:t>
        <w:br/>
        <w:t>rekreacyjne, obiekty gastronomiczne osób prywatnych , budynki letniskowe prywatne, budynki</w:t>
        <w:br/>
        <w:t>przedsiębiorców wykonujących usługi hotelowe, boisko sportowe, drogi wewnętrzne oraz parking</w:t>
        <w:br/>
        <w:t>za jeden obiekt użyteczności publicznej jednostki samorządu terytorialnego o powierzchni 85429</w:t>
        <w:br/>
        <w:t>metrów kwadratowych za nadużycie a zawarcie obiektów prywatnych na tym obszarze za</w:t>
        <w:br/>
        <w:t>wykluczające przyjętą tezę oraz zastosowanie ustawy o gospodarce komunalnej.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Wymienione zarządzenie nakłada opłatę za wjazd na letnisko na podstawie zezwolenia Burmistrza</w:t>
        <w:br/>
        <w:t>Gminy Osieczna wyłącznie na dzierżawców gruntów posiadających własne domki letniskowe , nie</w:t>
        <w:br/>
        <w:t>obejmując innych dzierżawców oraz innych podmiotów i osób wjeżdżających codziennie na</w:t>
        <w:br/>
        <w:t>wymieniony obszar, co w naszej ocenie łamie zasadę równego traktowania i narusza bezpośrednio</w:t>
        <w:br/>
        <w:t>art. 8 par. 1 Ustawy z dnia 14 czerwca Kodeks postępowania administracyjnego.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95" w:right="253" w:bottom="895" w:left="12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4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4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SSkan23071211440</dc:title>
  <dc:subject/>
  <dc:creator>Aldona Nyczak</dc:creator>
  <cp:keywords/>
</cp:coreProperties>
</file>