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tabs>
          <w:tab w:leader="dot" w:pos="1762" w:val="left"/>
        </w:tabs>
        <w:bidi w:val="0"/>
        <w:spacing w:before="18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.../</w:t>
        <w:tab/>
        <w:t>/2022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59" w:val="left"/>
        </w:tabs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 Miejskiej Gminy Osieczna</w:t>
        <w:br/>
        <w:t>z dnia</w:t>
        <w:tab/>
        <w:t>2022 r.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300" w:line="240" w:lineRule="auto"/>
        <w:ind w:left="1320" w:right="0" w:hanging="1320"/>
        <w:jc w:val="both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sprawie: uchwalenia zmiany miejscowego planu zagospodarowania przestrzennego</w:t>
        <w:br/>
        <w:t>dla fragmentu miejscowości Świerczyna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 ust. 2 pkt 5 i art. 40 ust. 1 ustawy z dnia 8 marca 1990 r. o samorządzie</w:t>
        <w:br/>
        <w:t>gminnym (t. j. Dz. U. z 2022 r. poz. 559 ze zm.) oraz art. 20 ustawy z dnia 27 marca 2003 r.</w:t>
        <w:br/>
        <w:t>o planowaniu i zagospodarowaniu przestrzennym (t. j. Dz. U. z 2022 r. poz. 503 ze zm.),</w:t>
        <w:br/>
        <w:t>a także w związku z uchwałą Nr XXXIX/360/2010 Rady Miejskiej w Osiecznej z dnia</w:t>
        <w:br/>
        <w:t>21 października 2010 r. w sprawie przystąpienia do sporządzenia zmiany miejscowego planu</w:t>
        <w:br/>
        <w:t>zagospodarowania przestrzennego dla fragmentu miejscowości Świerczyna, po stwierdzeniu</w:t>
        <w:br/>
        <w:t>jego zgodności z ustaleniami Studium uwarunkowań i kierunków zagospodarowania</w:t>
        <w:br/>
        <w:t>przestrzennego Miasta i Gminy Osieczna, zatwierdzonego uchwałą Nr XXIII/148/2001 Rady</w:t>
        <w:br/>
        <w:t>Miejskiej w Osiecznej z dnia 28 czerwca 2001 roku /ze zmianami/,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Rada Miejska Gminy Osieczna uchwala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Rozdział I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USTALENIA OGÓLNE</w:t>
      </w:r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0" w:val="left"/>
        </w:tabs>
        <w:bidi w:val="0"/>
        <w:spacing w:before="0" w:after="0" w:line="240" w:lineRule="auto"/>
        <w:ind w:left="740" w:right="0" w:hanging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Uchwala się „Zmianę miejscowego planu zagospodarowania przestrzennego dla</w:t>
        <w:br/>
        <w:t>fragmentu miejscowości Świerczyna”, zwany dalej planem.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7" w:val="left"/>
        </w:tabs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Integralną częścią uchwały jest: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rysunek planu w skali 1:1000 stanowiący załącznik nr 1;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rozstrzygnięcia o sposobie rozpatrzenia uwag do projektu miejscowego planu</w:t>
        <w:br/>
        <w:t>zagospodarowania przestrzennego, stanowiące załącznik nr 2;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rozstrzygnięcia o sposobie realizacji zapisanych w planie inwestycji z zakresu</w:t>
        <w:br/>
        <w:t>infrastruktury technicznej, które należą do zadań własnych gminy oraz o zasadach</w:t>
        <w:br/>
        <w:t>ich finansowania, zgodnie z przepisami o finansach publicznych, stanowiące</w:t>
        <w:br/>
        <w:t>załącznik nr 3;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dokument elektroniczny zawierający dane przestrzenne, stanowiący załącznik nr 4.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2" w:val="left"/>
        </w:tabs>
        <w:bidi w:val="0"/>
        <w:spacing w:before="0" w:after="26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Granice obszaru objętego planem przedstawiono na rysunku planu, załączniku nr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§2.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Ilekroć w uchwale jest mowa o: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uchwale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rozumie się przez to niniejszą uchwałę;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planie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rozumie się przez to miejscowy plan zagospodarowania przestrzennego,</w:t>
        <w:br/>
        <w:t>o którym mowa w §1 niniejszej uchwały;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rysunku planu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rozumie się przez to graficzny zapis planu, będący załącznikiem</w:t>
        <w:br/>
        <w:t>graficznym do niniejszej uchwały;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86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nieprzekraczalnej linii zabudowy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należy przez to rozumieć linie ograniczającą</w:t>
        <w:br/>
        <w:t>obszar, na którym dopuszcza się wznoszenie budynków. Poza obszarem</w:t>
        <w:br/>
        <w:t>wyznaczonym przez nieprzekraczalną linie zabudowy dopuszcza się realizację</w:t>
        <w:br/>
        <w:t>infrastruktury technicznej oraz wykuszy, zadaszeń wejściowych, ramp, podestów,</w:t>
        <w:br/>
        <w:t>tarasów bez podpiwniczenia, schodów i okapów;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terenie/ jednostce bilansowej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rozumie się przez to obszar o określonym</w:t>
        <w:br/>
        <w:t>przeznaczeniu i zasadach zagospodarowania, wydzielony na rysunku planu liniami</w:t>
        <w:br/>
        <w:t>rozgraniczającymi i oznaczony symbolem przeznaczenia;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6" w:val="left"/>
        </w:tabs>
        <w:bidi w:val="0"/>
        <w:spacing w:before="0" w:after="26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liczbie kondygnacji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liczba kondygnacji użytkowych nadziemnych budynku.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urządzeniach infrastruktury technicznej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rozumie się przez to sieci i urządzenia</w:t>
        <w:br/>
        <w:t>wodociągowe, elektroenergetyczne, gazownicze, ciepłownicze, kanalizacyjne,</w:t>
        <w:br/>
        <w:t>telekomunikacyjne, linie telesterownicze, (infrastruktura techniczna liniowa) oraz</w:t>
        <w:br/>
        <w:t>stacje transformatorowe, stacje transformatorowo - rozdzielcze, rozdzielcze, stacje</w:t>
        <w:br/>
        <w:t>redukcyjno - pomiarowe (infrastruktura techniczna kubaturowa), komunikacji</w:t>
        <w:br/>
        <w:t>kołowej i pieszej, i inne niezbędne do obsługi danego terenu, sieci i urządzenia dla</w:t>
        <w:br/>
        <w:t>energii z odnawialnych źródeł energii zgodne z przepisami odrębnymi;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przepisach szczególnych i odrębnych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rozumie się przez to inne przepisy ustaw,</w:t>
        <w:br/>
        <w:t>aktów wykonawczych oraz ograniczenia w dysponowaniu terenem wynikające</w:t>
        <w:br/>
        <w:t>z prawomocnych decyzji administracyjnych, poza ustawą o planowaniu</w:t>
        <w:br/>
        <w:t>i zagospodarowaniu przestrzennym.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2. Pojęcia niezdefiniowane należy rozumieć zgodnie z obowiązującymi przepisami</w:t>
        <w:br/>
        <w:t>odrębnymi.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§3.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Na obszarze objętym planem ustala się następujące przeznaczenie terenu: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3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 zabudowy mieszkaniowej jednorodzinnej lub zabudowy letniskowej lub</w:t>
        <w:br/>
        <w:t xml:space="preserve">rekreacji indywidualnej, oznaczony na rysunku planu symbolami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1MN-ML-5MN</w:t>
        <w:br/>
        <w:t>-ML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teren usług, oznaczony na rysunku planu symbolami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6U-9U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teren zieleni urządzonej, oznaczony na rysunku planu symbolem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10ZP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teren parkingu, oznaczony na rysunku planu symbolem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11KOP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 komunikacji drogowej wewnętrznej, oznaczony na rysunku planu symbolami</w:t>
        <w:br/>
        <w:t>12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KR i 20KR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 komunikacji pieszo - rowerowej, oznaczony na rysunku planu symbolami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21KP i 22KP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teren elektroenergetyki, oznaczony na rysunku planu symbolem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23IE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78" w:val="left"/>
        </w:tabs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rysunku planu obowiązującymi oznaczeniami są: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granica obszaru objętego miejscowym planem zagospodarowania przestrzennego;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104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linia rozgraniczająca tereny o różnym przeznaczeniu i/lub różnych zasadach</w:t>
        <w:br/>
        <w:t>zagospodarowania;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nieprzekraczalna linia zabudowy.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73" w:val="left"/>
        </w:tabs>
        <w:bidi w:val="0"/>
        <w:spacing w:before="0" w:after="26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oznaczenia graficzne na rysunku planu nie stanowią obowiązujących ustaleń</w:t>
        <w:br/>
        <w:t>planu i mają charakter informacyjny bądź postulatywny.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Rozdział 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ZASADY OGÓLNE ZAGOSPODAROWANIA TERENÓW</w:t>
      </w:r>
    </w:p>
    <w:p>
      <w:pPr>
        <w:pStyle w:val="Style8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Zasady ochrony środowiska, przyrody i krajobrazu kulturowego</w:t>
      </w:r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after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Obszar planu położony jest w granicach obszaru Natura 2000 PLH 300014 Zachodnie</w:t>
        <w:br/>
        <w:t>Pojezierze Krzywińskie oraz w Obszarze Chronionego Krajobrazu „Krzywińsko</w:t>
        <w:br/>
        <w:t>-Osieckiego wraz z zadrzewieniami gen. Dezyderego Chłapowskiego i kompleksem</w:t>
        <w:br/>
        <w:t>leśnym Osieczna-Góra”. Obowiązują zakazy, nakazy, zapewnienia i obowiązki</w:t>
        <w:br/>
        <w:t>ustalone przepisami szczególnymi i odrębnymi.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78" w:val="left"/>
        </w:tabs>
        <w:bidi w:val="0"/>
        <w:spacing w:before="0" w:after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 obszar planu przebiega krajowy lądowy korytarz ekologiczny. Obowiązują</w:t>
        <w:br/>
        <w:t>zakazy, nakazy, zapewnienia i obowiązki ustalone przepisami szczególnymi</w:t>
        <w:br/>
        <w:t>i odrębnymi.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73" w:val="left"/>
        </w:tabs>
        <w:bidi w:val="0"/>
        <w:spacing w:before="0" w:after="26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stosowanie do celów grzewczych paliw charakteryzujących się niskimi</w:t>
        <w:br/>
        <w:t>wskaźnikami emisji substancji do powietrza oraz urządzeń do ich spalania</w:t>
        <w:br/>
        <w:t>charakteryzujących się wysokim stopniem sprawności.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8" w:val="left"/>
        </w:tabs>
        <w:bidi w:val="0"/>
        <w:spacing w:before="0" w:after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Projektowany sposób zagospodarowania terenu nie powinien stanowić zagrożenia dla</w:t>
        <w:br/>
        <w:t>środowiska, głównie środowiska wodnego oraz powietrza atmosferycznego zgodnie</w:t>
        <w:br/>
        <w:t>z przepisami odrębnymi.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after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Oddziaływanie związane z projektowanym sposobem zagospodarowania terenu nie</w:t>
        <w:br/>
        <w:t>może powodować przekroczenia standardów jakości środowiska określonych</w:t>
        <w:br/>
        <w:t>w przepisach odrębnych poza terenem do którego inwestor posiada tytuł prawny.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after="28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zachowanie ochrony przed hałasem poprzez zapewnienie jak najlepszego</w:t>
        <w:br/>
        <w:t>stanu akustycznego środowiska, a w szczególności poprzez utrzymanie poziomu</w:t>
        <w:br/>
        <w:t>hałasu poniżej dopuszczalnego lub na poziomie określonym w przepisach</w:t>
        <w:br/>
        <w:t>szczególnych. W przypadku terenów podlegających ochronie akustycznej należy</w:t>
        <w:br/>
        <w:t>zastosować rozwiązania techniczne zapewniające właściwe, określone w przepisach</w:t>
        <w:br/>
        <w:t>odrębnych warunki akustyczne tj. na terenach jednostek oznaczonych na rysunku</w:t>
        <w:br/>
        <w:t>planu symbolami MN-ML - jak dla terenów zabudowy mieszkaniowej jednorodzinnej,</w:t>
        <w:br/>
        <w:t>zgodnie z przepisami szczególnymi i odrębnymi.</w:t>
      </w:r>
    </w:p>
    <w:p>
      <w:pPr>
        <w:pStyle w:val="Style8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61" w:val="left"/>
        </w:tabs>
        <w:bidi w:val="0"/>
        <w:spacing w:before="0" w:after="0" w:line="240" w:lineRule="auto"/>
        <w:ind w:right="0"/>
        <w:jc w:val="both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Zasady ochrony dziedzictwa kulturowego i zabytków oraz dóbr kultury</w:t>
        <w:br/>
        <w:t>współczesnej: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obszarze planu zlokalizowano stanowisko archeologiczne obszaru AZP 63-26/72</w:t>
        <w:br/>
        <w:t>w miejscowości Świerczyna 9 ujęte w wojewódzkiej ewidencji zabytków, dla której</w:t>
        <w:br/>
        <w:t>obowiązują przepisy jak dla gminnej ewidencji zabytków.</w:t>
      </w:r>
    </w:p>
    <w:p>
      <w:pPr>
        <w:pStyle w:val="Style8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66" w:val="left"/>
        </w:tabs>
        <w:bidi w:val="0"/>
        <w:spacing w:before="0" w:after="0" w:line="240" w:lineRule="auto"/>
        <w:ind w:left="0" w:right="0" w:firstLine="0"/>
        <w:jc w:val="both"/>
      </w:pPr>
      <w:bookmarkStart w:id="8" w:name="bookmark8"/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Wymagania wynikające z potrzeb kształtowania przestrzeni publicznych: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 wyznacza się przestrzeni publicznych.</w:t>
      </w:r>
    </w:p>
    <w:p>
      <w:pPr>
        <w:pStyle w:val="Style8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66" w:val="left"/>
        </w:tabs>
        <w:bidi w:val="0"/>
        <w:spacing w:before="0" w:after="0" w:line="240" w:lineRule="auto"/>
        <w:ind w:right="0"/>
        <w:jc w:val="both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Szczególne warunki zagospodarowania terenów oraz ograniczenia w ich</w:t>
        <w:br/>
        <w:t>użytkowaniu: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Należy uwzględnić uwarunkowania hydrologiczne oraz sytuacyjne pod względem</w:t>
        <w:br/>
        <w:t>możliwości występowania podtopień i powodzi.</w:t>
      </w:r>
    </w:p>
    <w:p>
      <w:pPr>
        <w:pStyle w:val="Style8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61" w:val="left"/>
        </w:tabs>
        <w:bidi w:val="0"/>
        <w:spacing w:before="0" w:after="0" w:line="240" w:lineRule="auto"/>
        <w:ind w:right="0"/>
        <w:jc w:val="both"/>
      </w:pPr>
      <w:bookmarkStart w:id="12" w:name="bookmark12"/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Ustalenia dotyczące szczegółowych zasad i warunków scalania i podziału</w:t>
        <w:br/>
        <w:t>nieruchomości:</w:t>
      </w:r>
      <w:bookmarkEnd w:id="12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34" w:val="left"/>
        </w:tabs>
        <w:bidi w:val="0"/>
        <w:spacing w:before="0" w:after="0" w:line="276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Wydzielanie działek z bezpośrednim lub pośrednim - poprzez dojazd, dostępem</w:t>
        <w:br/>
        <w:t>do drogi publicznej.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8" w:val="left"/>
        </w:tabs>
        <w:bidi w:val="0"/>
        <w:spacing w:before="0" w:after="0" w:line="276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wydzielenie działek dla urządzeń infrastruktury technicznej, stosownie</w:t>
        <w:br/>
        <w:t>do potrzeb i zgodnie z przepisami odrębnymi.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4" w:val="left"/>
        </w:tabs>
        <w:bidi w:val="0"/>
        <w:spacing w:before="0" w:after="0" w:line="276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scalanie i/lub podział nieruchomości celem uregulowania własności</w:t>
        <w:br/>
        <w:t>i granic.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8" w:val="left"/>
        </w:tabs>
        <w:bidi w:val="0"/>
        <w:spacing w:before="0" w:after="0" w:line="276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Sposób podziału nieruchomości określono w ustaleniach szczegółowych w Rozdziale</w:t>
        <w:br/>
        <w:t>III.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4" w:val="left"/>
        </w:tabs>
        <w:bidi w:val="0"/>
        <w:spacing w:before="0" w:after="280" w:line="276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jednostek bilansowych, dla których nie określono zasad podziału nieruchomości</w:t>
        <w:br/>
        <w:t>w rozdziale III ustala się podział zgodny z przepisami odrębnymi.</w:t>
      </w:r>
    </w:p>
    <w:p>
      <w:pPr>
        <w:pStyle w:val="Style8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61" w:val="left"/>
        </w:tabs>
        <w:bidi w:val="0"/>
        <w:spacing w:before="0" w:after="0" w:line="240" w:lineRule="auto"/>
        <w:ind w:right="0"/>
        <w:jc w:val="both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Zasady modernizacji, rozbudowy i budowy systemów komunikacji i infrastruktury</w:t>
        <w:br/>
        <w:t>technicznej:</w:t>
      </w:r>
      <w:bookmarkEnd w:id="14"/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Docelowo realizacja pełnego zakresu uzbrojenia terenu: sieci kanalizacyjnej</w:t>
        <w:br/>
        <w:t>/sanitarnej i deszczowej/, wodociągowej, gazowej, energetycznej i telekomunikacyjnej</w:t>
        <w:br/>
        <w:t>- poprzez rozbudowę istniejących i budowę nowych sieci infrastruktury technicznej</w:t>
        <w:br/>
        <w:t>dla wsi Świerczyna.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58" w:val="left"/>
        </w:tabs>
        <w:bidi w:val="0"/>
        <w:spacing w:before="0" w:after="28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Podstawę realizacji uzbrojenia technicznego stanowić będą projekty branżowe.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58" w:val="left"/>
        </w:tabs>
        <w:bidi w:val="0"/>
        <w:spacing w:before="0" w:after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wszystkich urządzeń infrastruktury technicznej ustala się konieczność</w:t>
        <w:br/>
        <w:t>zapewnienia dostępu w celu wykonania bieżących konserwacji, napraw i remontów.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63" w:val="left"/>
        </w:tabs>
        <w:bidi w:val="0"/>
        <w:spacing w:before="0" w:after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następujące zasady w zakresie modernizacji, rozbudowy i budowy</w:t>
        <w:br/>
        <w:t>systemów komunikacji oraz miejsc postojowych.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dostępność komunikacyjna z terenów komunikacji publicznej będącej</w:t>
        <w:br/>
        <w:t>w bezpośrednim sąsiedztwie planu;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obowiązek zapewnienia właściwej ilości stanowisk postojowych, w tym</w:t>
        <w:br/>
        <w:t>parkingów i garaży: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52" w:val="left"/>
        </w:tabs>
        <w:bidi w:val="0"/>
        <w:spacing w:before="0" w:after="0" w:line="240" w:lineRule="auto"/>
        <w:ind w:left="13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terenów oznaczonych symbolem: MN-ML - w ilości nie mniejszej niż</w:t>
        <w:br/>
        <w:t>2 miejsca postojowe na jeden lokal wliczając w to garaż,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76" w:val="left"/>
        </w:tabs>
        <w:bidi w:val="0"/>
        <w:spacing w:before="0" w:after="280" w:line="240" w:lineRule="auto"/>
        <w:ind w:left="13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terenów oznaczonych symbolem: U - 1 miejsce parkingowe na każde</w:t>
        <w:br/>
        <w:t>rozpoczęte 40m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powierzchni użytkowej.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58" w:val="left"/>
        </w:tabs>
        <w:bidi w:val="0"/>
        <w:spacing w:before="0" w:after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Zasady modernizacji, rozbudowy i budowy infrastruktury technicznej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</w:t>
        <w:br/>
        <w:t>instalacji wodociągowej i kanalizacyjnej: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zaopatrzenie w wodę indywidualne - możliwość realizacji studni o maksymalnej</w:t>
        <w:br/>
        <w:t>głębokości 30m oraz o maksymalnej możliwości poboru wody do 5m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 dobę</w:t>
        <w:br/>
        <w:t>w ramach zwykłego korzystania z wód, docelowo z sieci wodociągowej,</w:t>
        <w:br/>
        <w:t>podłączanej do zewnętrznego systemu sieci wsi Świerczyna 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odprowadzenie ścieków komunalnych indywidualne do szczelnych zbiorników</w:t>
        <w:br/>
        <w:t>bezodpływowych (ścieki ze zbiorników będą systematycznie wywożone przez</w:t>
        <w:br/>
        <w:t>koncesjonowanego przewoźnika do punktu zlewowego przy oczyszczalni ścieków)</w:t>
        <w:br/>
        <w:t>- wyłącznie do czasu realizacji kanalizacji, docelowo do projektowanej kanalizacji;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odprowadzanie wód opadowych zgodnie z przepisami odrębnymi;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7" w:val="left"/>
        </w:tabs>
        <w:bidi w:val="0"/>
        <w:spacing w:before="0" w:after="28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zapewnić zaopatrzenie wodne do celów gaśniczych oraz drogi pożarowe</w:t>
        <w:br/>
        <w:t>zapewniające dojazd dla jednostek ochrony przeciwpożarowej oraz zapewnić</w:t>
        <w:br/>
        <w:t>możliwość prowadzenia działań ratunkowych.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44" w:val="left"/>
        </w:tabs>
        <w:bidi w:val="0"/>
        <w:spacing w:before="0" w:after="0" w:line="252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Zasady modernizacji, rozbudowy i budowy infrastruktury technicznej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</w:t>
        <w:br/>
        <w:t>elektroenergetyki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zaopatrzenie w energię elektryczną w oparciu o istniejącą i rozbudowaną</w:t>
        <w:br/>
        <w:t>na potrzeby planu infrastrukturę elektroenergetyczną na warunkach określonych</w:t>
        <w:br/>
        <w:t>przez dysponenta sieci;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możliwość wykorzystywania innych źródeł energii np. odnawialnej pozyskiwanej</w:t>
        <w:br/>
        <w:t>tylko dla potrzeb indywidualnej działki budowlanej /urządzenia o wysokości nie</w:t>
        <w:br/>
        <w:t>wyższej niż 15.00m/;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82" w:val="left"/>
        </w:tabs>
        <w:bidi w:val="0"/>
        <w:spacing w:before="0" w:after="28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realizację wyłącznie kablowych sieci elektroenergetycznych</w:t>
        <w:br/>
        <w:t>i oświetleniowych. Nie zezwala się na budowę linii napowietrznych.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53" w:val="left"/>
        </w:tabs>
        <w:bidi w:val="0"/>
        <w:spacing w:before="0" w:after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Zasady modernizacji, rozbudowy i budowy infrastruktury technicznej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sieci</w:t>
        <w:br/>
        <w:t>gazowych: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zaopatrzenie w gaz przez budowę sieci gazowej na warunkach określonych przez</w:t>
        <w:br/>
        <w:t>z dysponenta sieci;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87" w:val="left"/>
        </w:tabs>
        <w:bidi w:val="0"/>
        <w:spacing w:before="0" w:after="280" w:line="240" w:lineRule="auto"/>
        <w:ind w:left="10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zasilania z indywidualnych zbiorników zaopatrzenia w gaz płynny</w:t>
        <w:br/>
        <w:t>i związanych z nimi instalacji zgodnie z wymogami przepisów odrębnych.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13" w:val="left"/>
        </w:tabs>
        <w:bidi w:val="0"/>
        <w:spacing w:before="0" w:after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Zasady modernizacji, rozbudowy i budowy infrastruktury technicznej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</w:t>
        <w:br/>
        <w:t>telekomunikacji: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rozbudowę sieci kablowej telekomunikacyjnej wraz z niezbędnymi</w:t>
        <w:br/>
        <w:t>urządzeniami technicznymi dla zasilenia terenów nowego zainwestowania według</w:t>
        <w:br/>
        <w:t>technicznych warunków przyłączenia.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13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Zasady gospodarki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odpadami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Gospodarkę odpadami należy rozwiązywać zgodnie z obowiązującymi przepisami</w:t>
        <w:br/>
        <w:t>w tym zakresie, z uwzględnieniem segregacji odpadów i właściwego zabezpieczenia</w:t>
        <w:br/>
        <w:t>odpadów niebezpiecznych.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Rozdział III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USTALENIA SZCZEGÓŁOWE</w:t>
      </w:r>
      <w:bookmarkEnd w:id="16"/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18" w:val="left"/>
          <w:tab w:pos="3081" w:val="left"/>
        </w:tabs>
        <w:bidi w:val="0"/>
        <w:spacing w:before="0" w:after="0" w:line="240" w:lineRule="auto"/>
        <w:ind w:left="580" w:right="0" w:hanging="58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Dla terenu zabudowy mieszkaniowej jednorodzinnej lub zabudowy letniskowej lub</w:t>
        <w:br/>
        <w:t>rekreacji indywidualnej, jednostek bilansowych oznaczonych na rysunku planu</w:t>
        <w:br/>
        <w:t xml:space="preserve">symbolami: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1MN-ML,</w:t>
        <w:tab/>
        <w:t>2MN-ML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3MN-ML, 4MN-ML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5MN-ML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obowiązujące parametry i wskaźniki kształtowania zabudowy oraz zagospodarowania</w:t>
        <w:br/>
        <w:t>terenu: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91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Przeznaczenie terenu - teren zabudowy mieszkaniowej jednorodzinnej lub zabudowy</w:t>
        <w:br/>
        <w:t>letniskowej lub rekreacji indywidualnej;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lokalizację zieleni, obiektów małej architektury, urządzeń</w:t>
        <w:br/>
        <w:t>infrastruktury technicznej, parkingów, obiektów gospodarczych i garażowych oraz</w:t>
        <w:br/>
        <w:t>dojazdów.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Nieprzekraczalna linia zabudowy: 4,00m, 6,00m, 13,00m, zgodnie z rysunkiem</w:t>
        <w:br/>
        <w:t>planu.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Maksymalna i minimalna intensywność zabudowy jako wskaźnik powierzchni</w:t>
        <w:br/>
        <w:t>całkowitej zabudowy w odniesieniu do powierzchni działki budowlanej: od 0,1</w:t>
        <w:br/>
        <w:t>do 1,1.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Maksymalna powierzchnia zabudowy działki: 50% powierzchni działki.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Powierzchnia biologicznie czynna, nie mniej niż 25% powierzchni działki.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Charakterystyka - zabudowa mieszkaniowa jednorodzinna lub letniskowa lub</w:t>
        <w:br/>
        <w:t>rekreacji indywidualnej: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00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geometria dachu - dowolna;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19" w:val="left"/>
        </w:tabs>
        <w:bidi w:val="0"/>
        <w:spacing w:before="0" w:after="0" w:line="240" w:lineRule="auto"/>
        <w:ind w:left="1140" w:right="0" w:hanging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wysokość: do dwóch kondygnacji nadziemnych w tym poddasze użytkowe;</w:t>
        <w:br/>
        <w:t>maksymalna wysokość w kalenicy 8,50m w przypadku dachu spadowego; 7,00m</w:t>
        <w:br/>
        <w:t>w przypadku dachu płaskiego;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Charakterystyka - zabudowa gospodarcza i garaż: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200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geometria dachu - dowolna;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219" w:val="left"/>
        </w:tabs>
        <w:bidi w:val="0"/>
        <w:spacing w:before="0" w:after="0" w:line="240" w:lineRule="auto"/>
        <w:ind w:left="11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wysokość: jedna kondygnacja nadziemna, maksymalna wysokość w kalenicy przy</w:t>
        <w:br/>
        <w:t>dachu spadowym 7,00m, maksymalna wysokość 4,00m w przypadku dachu</w:t>
        <w:br/>
        <w:t>płaskiego;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215" w:val="left"/>
        </w:tabs>
        <w:bidi w:val="0"/>
        <w:spacing w:before="0" w:after="0" w:line="240" w:lineRule="auto"/>
        <w:ind w:left="11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usytuowanie - możliwość lokalizacji budynków w granicy lub 1,50m od granicy</w:t>
        <w:br/>
        <w:t>działki budowlanej;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224" w:val="left"/>
        </w:tabs>
        <w:bidi w:val="0"/>
        <w:spacing w:before="0" w:after="0" w:line="240" w:lineRule="auto"/>
        <w:ind w:left="11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się, aby obiekty gospodarcze, garażowe, czy garażowo-gospodarcze</w:t>
        <w:br/>
        <w:t>w obrębie każdej działki harmonizowały architektonicznie z budynkami</w:t>
        <w:br/>
        <w:t>mieszkalnymi lub letniskowymi lub rekreacji indywidualnej.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Zasady podziału terenu na działki: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00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linie podziału prostopadłe lub zbliżone do prostopadłych do osi drogi;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19" w:val="left"/>
        </w:tabs>
        <w:bidi w:val="0"/>
        <w:spacing w:before="0" w:after="26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powierzchnia: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503" w:val="left"/>
        </w:tabs>
        <w:bidi w:val="0"/>
        <w:spacing w:before="0" w:after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zabudowy letniskowej lub rekreacji indywidualnej: min. 300m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;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527" w:val="left"/>
        </w:tabs>
        <w:bidi w:val="0"/>
        <w:spacing w:before="0" w:after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zabudowy mieszkaniowej jednorodzinnej: min. min. 450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89" w:val="left"/>
        </w:tabs>
        <w:bidi w:val="0"/>
        <w:spacing w:before="0" w:after="260" w:line="240" w:lineRule="auto"/>
        <w:ind w:left="86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Dostępność komunikacyjna z terenów komunikacji drogowej, jednostek bilansowych</w:t>
        <w:br/>
        <w:t>oznaczonych na rysunku planu symbolami: 12KR-14KR, 16KR-20KR. Możliwość</w:t>
        <w:br/>
        <w:t>dojazdu do posesji z terenów komunikacji pieszo - rowerowej oznaczonych</w:t>
        <w:br/>
        <w:t>na rysunku planu symbolami: 21KP.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6" w:val="left"/>
        </w:tabs>
        <w:bidi w:val="0"/>
        <w:spacing w:before="0" w:after="0" w:line="240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Dla terenu usług, jednostek bilansowych oznaczonych na rysunku planu symbolami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6U,</w:t>
        <w:br/>
        <w:t xml:space="preserve">7U, 8U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ustala się obowiązujące parametry i wskaźniki kształtowania zabudowy</w:t>
        <w:br/>
        <w:t>oraz zagospodarowania terenu: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Przeznaczenie terenu - zabudowa usługowa.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33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lokalizację zieleni, obiektów małej architektury, urządzeń</w:t>
        <w:br/>
        <w:t>infrastruktury technicznej, parkingów, obiektów gospodarczych i garażowych oraz</w:t>
        <w:br/>
        <w:t>dojazdów.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Możliwość realizacji funkcji mieszkaniowej wyłącznie dla właścicieli obiektów</w:t>
        <w:br/>
        <w:t>usługowych celem realizacji funkcji podstawowej.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3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Nieprzekraczalna linia zabudowy: 4,00m, 6,00m, 8,00m, zgodnie z rysunkiem planu.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Maksymalna i minimalna intensywność zabudowy jako wskaźnik powierzchni</w:t>
        <w:br/>
        <w:t>całkowitej zabudowy w odniesieniu do powierzchni działki budowlanej: od 0,01</w:t>
        <w:br/>
        <w:t>do 1,1.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Maksymalna powierzchnia zabudowy działki: 60% powierzchni działki.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Powierzchnia biologicznie czynna, nie mniej niż 20% powierzchni działki.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Charakterystyka - zabudowa usługowa: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18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geometria dachu - dowolna;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11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wysokość: do dwóch kondygnacji nadziemnych w tym poddasze użytkowe,</w:t>
        <w:br/>
        <w:t>maksymalna wysokość w kalenicy 9,50m w przypadku dachu spadowego,</w:t>
        <w:br/>
        <w:t>maksymalna wysokość 7,00 m w przypadku dachu płaskiego.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Charakterystyka - zabudowa gospodarcza i garaż: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18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geometria dachu - dowolna;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11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wysokość: jedna kondygnacja nadziemna, maksymalna wysokość w kalenicy przy</w:t>
        <w:br/>
        <w:t>dachu spadowym 7,00m, maksymalna wysokość 4,00m w przypadku dachu</w:t>
        <w:br/>
        <w:t>płaskiego;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33" w:val="left"/>
        </w:tabs>
        <w:bidi w:val="0"/>
        <w:spacing w:before="0" w:after="0" w:line="240" w:lineRule="auto"/>
        <w:ind w:left="11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usytuowanie - możliwość lokalizacji budynków w granicy lub 1,50m od granicy</w:t>
        <w:br/>
        <w:t>działki budowlanej.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89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Zasady podziału terenu na działki: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18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linie podziału prostopadłe lub zbliżone do prostopadłych do osi drogi;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powierzchnia: min. 800,00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89" w:val="left"/>
        </w:tabs>
        <w:bidi w:val="0"/>
        <w:spacing w:before="0" w:after="260" w:line="240" w:lineRule="auto"/>
        <w:ind w:left="86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Dostępność komunikacyjna z terenów komunikacji drogowej, jednostek bilansowych</w:t>
        <w:br/>
        <w:t>oznaczonych na rysunku planu symbolami: 14KR i 15KR oraz z dróg przyległych</w:t>
        <w:br/>
        <w:t>do obszaru opracowania. Możliwość dojazdu do posesji z terenów komunikacji</w:t>
        <w:br/>
        <w:t>pieszo - rowerowej oznaczonych na rysunku planu symbolami: 21KP i 22KP.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6" w:val="left"/>
        </w:tabs>
        <w:bidi w:val="0"/>
        <w:spacing w:before="0" w:after="0" w:line="240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terenu zieleni urządzonej, jednostki bilansowej oznaczonej na rysunku planu</w:t>
        <w:br/>
        <w:t xml:space="preserve">symbolem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10ZP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ustala się obowiązujące parametry i wskaźniki kształtowania</w:t>
        <w:br/>
        <w:t>zabudowy oraz zagospodarowania terenu: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Przeznaczenie podstawowe terenu - teren zieleni urządzonej.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33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lokalizację obiektów małej architektury, urządzeń infrastruktury</w:t>
        <w:br/>
        <w:t>technicznej oraz dojazdów.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Zakaz zabudowy.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33" w:val="left"/>
        </w:tabs>
        <w:bidi w:val="0"/>
        <w:spacing w:before="0" w:after="2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Zasady podziału terenu na działki: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23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linie podziału prostopadłe lub zbliżone do prostopadłych do osi drogi;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42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powierzchnia: min. 300m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34" w:val="left"/>
        </w:tabs>
        <w:bidi w:val="0"/>
        <w:spacing w:before="0" w:after="26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Dostępność komunikacyjna z terenów komunikacji, jednostki bilansowej oznaczonej</w:t>
        <w:br/>
        <w:t>na rysunku planu symbolem: 21KP.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6" w:val="left"/>
        </w:tabs>
        <w:bidi w:val="0"/>
        <w:spacing w:before="0" w:after="0" w:line="240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terenu parkingu, jednostki bilansowej oznaczonej na rysunku planu symbolem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11KOP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ustala się obowiązujące parametry i wskaźniki kształtowania zabudowy oraz</w:t>
        <w:br/>
        <w:t>zagospodarowania terenu: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1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Przeznaczenie terenu - teren parkingu.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3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lokalizację zieleni, obiektów małej architektury oraz dojazdów.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34" w:val="left"/>
        </w:tabs>
        <w:bidi w:val="0"/>
        <w:spacing w:before="0" w:after="26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Dostępność komunikacyjna z terenów komunikacji drogowej, jednostki bilansowej</w:t>
        <w:br/>
        <w:t>oznaczonej na rysunku planu symbolem: 15KR.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41" w:val="left"/>
        </w:tabs>
        <w:bidi w:val="0"/>
        <w:spacing w:before="0" w:after="0" w:line="276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terenu komunikacji drogowej wewnętrznej, jednostek bilansowych oznaczonych</w:t>
        <w:br/>
        <w:t xml:space="preserve">na rysunku planu symbolami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12KR-20KR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ustala się obowiązujące zasady</w:t>
        <w:br/>
        <w:t>modernizacji, rozbudowy i budowy systemów komunikacji: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05" w:val="left"/>
        </w:tabs>
        <w:bidi w:val="0"/>
        <w:spacing w:before="0" w:after="0" w:line="276" w:lineRule="auto"/>
        <w:ind w:left="0" w:right="0" w:firstLine="5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Przeznaczenie terenu - teren komunikacji drogowej wewnętrznej.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24" w:val="left"/>
        </w:tabs>
        <w:bidi w:val="0"/>
        <w:spacing w:before="0" w:after="0" w:line="276" w:lineRule="auto"/>
        <w:ind w:left="0" w:right="0" w:firstLine="5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Dopuszcza się lokalizację urządzeń infrastruktury technicznej.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19" w:val="left"/>
        </w:tabs>
        <w:bidi w:val="0"/>
        <w:spacing w:before="0" w:after="0" w:line="276" w:lineRule="auto"/>
        <w:ind w:left="860" w:right="0" w:hanging="2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Szerokość w liniach rozgraniczających tereny o różnym przeznaczeniu i/lub różnych</w:t>
        <w:br/>
        <w:t>zasadach zagospodarowania: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209" w:val="left"/>
        </w:tabs>
        <w:bidi w:val="0"/>
        <w:spacing w:before="0" w:after="0" w:line="276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18KR i 19KR- 11,00m, zgodnie z rysunkiem planu,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228" w:val="left"/>
        </w:tabs>
        <w:bidi w:val="0"/>
        <w:spacing w:before="0" w:after="0" w:line="276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20KR - 10,00m, zgodnie z rysunkiem planu.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24" w:val="left"/>
        </w:tabs>
        <w:bidi w:val="0"/>
        <w:spacing w:before="0" w:after="0" w:line="276" w:lineRule="auto"/>
        <w:ind w:left="0" w:right="0" w:firstLine="5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Ustala się lokalizację zjazdów zgodnie z przepisami odrębnymi.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19" w:val="left"/>
        </w:tabs>
        <w:bidi w:val="0"/>
        <w:spacing w:before="0" w:after="0" w:line="276" w:lineRule="auto"/>
        <w:ind w:left="0" w:right="0" w:firstLine="5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Nakazuje się budowę utwardzonej nawierzchni z materiałów naturalnych.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19" w:val="left"/>
        </w:tabs>
        <w:bidi w:val="0"/>
        <w:spacing w:before="0" w:after="260" w:line="276" w:lineRule="auto"/>
        <w:ind w:left="860" w:right="0" w:hanging="2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Utwardzenie nawierzchni ze spadkiem umożliwiającym swobodny spływ wody opadowej</w:t>
        <w:br/>
        <w:t>zgodnie z przepisami odrębnymi.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41" w:val="left"/>
        </w:tabs>
        <w:bidi w:val="0"/>
        <w:spacing w:before="0" w:after="0" w:line="240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terenu komunikacji pieszo - rowerowej, jednostek bilansowych oznaczonych</w:t>
        <w:br/>
        <w:t xml:space="preserve">na rysunku planu symbolami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21KP i 22KP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ustala się zasady budowy systemu</w:t>
        <w:br/>
        <w:t>komunikacji: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Przeznaczenie terenu - teren komunikacji pieszo - rowerowej.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lokalizację zieleni, urządzeń infrastruktury technicznej.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4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Szerokość w liniach rozgraniczających tereny o różnym przeznaczeniu i/lub różnych</w:t>
        <w:br/>
        <w:t>zasadach zagospodarowania: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23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21KP - min. 8,00m, max 15,00m, zgodnie z rysunkiem planu,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42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22KP - 8,00m, zgodnie z rysunkiem planu.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8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Stosowanie parametrów chodników, ścieżek rowerowych i innych elementów</w:t>
        <w:br/>
        <w:t>infrastruktury komunikacyjnej zgodnie z przepisami odrębnymi.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4" w:val="left"/>
        </w:tabs>
        <w:bidi w:val="0"/>
        <w:spacing w:before="0" w:after="26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przebudowę, modernizację i zagospodarowanie terenu w liniach</w:t>
        <w:br/>
        <w:t>rozgraniczających, zgodnie z przepisami odrębnymi.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46" w:val="left"/>
        </w:tabs>
        <w:bidi w:val="0"/>
        <w:spacing w:before="0" w:after="0" w:line="240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terenu elektroenergetyki, jednostki bilansowej oznaczonej na rysunku planu</w:t>
        <w:br/>
        <w:t xml:space="preserve">symbolem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23IE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ustala się obowiązujące parametry i wskaźniki kształtowania</w:t>
        <w:br/>
        <w:t>zabudowy oraz zagospodarowania terenu: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1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Przeznaczenie terenu - tereny infrastruktury technicznej - elektroenergetyka.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38" w:val="left"/>
        </w:tabs>
        <w:bidi w:val="0"/>
        <w:spacing w:before="0" w:after="26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lokalizację zieleni urządzonej, izolacyjnej, ochronnej, ozdobnej;</w:t>
        <w:br/>
        <w:t>obiektów małej architektury.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Maksymalna i minimalna intensywność zabudowy jako wskaźnik powierzchni</w:t>
        <w:br/>
        <w:t>całkowitej zabudowy w odniesieniu do powierzchni działki budowlanej: od 0,01</w:t>
        <w:br/>
        <w:t>do 0,8.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3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Maksymalna powierzchnia zabudowy działki do 80% powierzchni działki.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Powierzchnia biologicznie czynna, nie mniej niż 10% powierzchni działki.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Charakterystyka zabudowy: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219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geometria dachu - dowolna;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238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wysokość: 5,00m.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29" w:val="left"/>
        </w:tabs>
        <w:bidi w:val="0"/>
        <w:spacing w:before="0" w:after="26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Dostępność komunikacyjna z terenów komunikacji drogowej, jednostki bilansowej</w:t>
        <w:br/>
        <w:t>oznaczonej na rysunku planu symbolem: 14KR.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Rozdział IV</w:t>
        <w:br/>
        <w:t>USTALENIA KOŃCOWE</w:t>
      </w:r>
      <w:bookmarkEnd w:id="18"/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41" w:val="left"/>
        </w:tabs>
        <w:bidi w:val="0"/>
        <w:spacing w:before="0" w:after="260" w:line="240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art. 15 ust. 2 i art. 36 ust. 4 ustawy z dnia 27 marca 2003r. o planowaniu</w:t>
        <w:br/>
        <w:t>i zagospodarowaniu przestrzennym (t. j. Dz. U. z 2022 r. poz. 503 ze zm.) dla terenów</w:t>
        <w:br/>
        <w:t>o nowych funkcjach wyznaczonych w planie ustala się 20% stawkę służącą naliczaniu</w:t>
        <w:br/>
        <w:t>opłaty z tytułu wzrostu wartości nieruchomości.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7" w:val="left"/>
        </w:tabs>
        <w:bidi w:val="0"/>
        <w:spacing w:before="0" w:after="260" w:line="240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ustawą o ochronie gruntów rolnych i leśnych z dnia 3 lutego 1995 r. (t. j.</w:t>
        <w:br/>
        <w:t>Dz. U. z 2022 r. poz. 2409) obszar niniejszego planu nie wymaga uzyskania zgody</w:t>
        <w:br/>
        <w:t>na zmianę przeznaczenia na cele nierolnicze.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7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niniejszej uchwały powierza się Burmistrzowi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7" w:val="left"/>
          <w:tab w:pos="59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Uchwała wchodzi w życie po upływie 14 dni od daty ogłoszenia w Dzienniku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Urzędowym Województwa Wielkopolskiego.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2. Uchwała, o której mowa w ust. 1, podlega również publikacji na stronie internetowej</w:t>
        <w:br/>
        <w:t>gminy.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254" w:right="1381" w:bottom="1375" w:left="1371" w:header="826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6616065</wp:posOffset>
              </wp:positionH>
              <wp:positionV relativeFrom="page">
                <wp:posOffset>9886950</wp:posOffset>
              </wp:positionV>
              <wp:extent cx="27305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95000000000005pt;margin-top:778.5pt;width:2.1499999999999999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 Narrow" w:eastAsia="Arial Narrow" w:hAnsi="Arial Narrow" w:cs="Arial Narrow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4"/>
      <w:numFmt w:val="decimal"/>
      <w:lvlText w:val="§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0"/>
      <w:numFmt w:val="decimal"/>
      <w:lvlText w:val="§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Nagłówek lub stopka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główek #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Nagłówek lub stopka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główek #1"/>
    <w:basedOn w:val="Normal"/>
    <w:link w:val="CharStyle9"/>
    <w:pPr>
      <w:widowControl w:val="0"/>
      <w:shd w:val="clear" w:color="auto" w:fill="auto"/>
      <w:ind w:left="460" w:hanging="4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- Projekt –</dc:title>
  <dc:subject/>
  <dc:creator>Iza</dc:creator>
  <cp:keywords/>
</cp:coreProperties>
</file>