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Elektronicznie podpisany przez: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Aldona Pruska; RIO</w:t>
        <w:br/>
        <w:t>dnia 13 grudnia 2022 r.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Uchwała Nr SO-19/0952/214/2022</w:t>
      </w:r>
      <w:bookmarkEnd w:id="0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Składu Orzekającego Regionalnej Izby Obrachunkowej w Poznaniu</w:t>
        <w:br/>
        <w:t>z dnia 13 grudnia 2022 roku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sprawie: wyrażenia opinii o projekcie uchwały budżetowej Gminy Osieczna na 2023 r.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2074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 Orzekający Regionalnej Izby Obrachunkowej w Poznaniu wyznaczony Zarządzeniem Nr</w:t>
        <w:br/>
        <w:t>21/2022 Prezesa Regionalnej Izby Obrachunkowej w Poznaniu z dnia 2 listopada 2022 r. w osobach:</w:t>
        <w:br/>
        <w:t>Przewodnicząca:</w:t>
        <w:tab/>
        <w:t>Aldona Pruska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2074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Członkowie:</w:t>
        <w:tab/>
        <w:t>Grażyna Wróblewska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40"/>
        <w:ind w:left="21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Katarzyna Kosmowska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działając na podstawie art. 13 pkt 3 i art. 19 ust. 2 ustawy z dnia 7 października 1992r. o regionalnych</w:t>
        <w:br/>
        <w:t>izbach obrachunkowych (Dz. U. z 2022 r. poz. 1668) w związku z art. 238 ustawy z dnia 27 sierpnia</w:t>
        <w:br/>
        <w:t>2009 r. o finansach publicznych (Dz. U. z 2022 r. poz. 1634 z późń. zm.), wyraża o przedłożonym przez</w:t>
        <w:br/>
        <w:t>Burmistrza Gminy projekcie uchwały budżetowej Gminy Osieczna na 2023 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opinię pozytywną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340"/>
        <w:ind w:left="0" w:right="0" w:firstLine="0"/>
        <w:jc w:val="center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UZASADNIENIE</w:t>
      </w:r>
      <w:bookmarkEnd w:id="2"/>
    </w:p>
    <w:p>
      <w:pPr>
        <w:pStyle w:val="Style4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/>
        <w:ind w:left="0" w:right="0" w:firstLine="0"/>
        <w:jc w:val="center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Burmistrz Gminy Osieczna przedstawił droga elektroniczną w dniu 15 listopada 2022 r.</w:t>
        <w:br/>
        <w:t>Regionalnej Izbie Obrachunkowej w Poznaniu projekt uchwały budżetowej gminy na 2023 rok, celem</w:t>
        <w:br/>
        <w:t>zaopiniowania. Wraz z projektem przedłożone zostało uzasadnienie do uchwały oraz informacja o</w:t>
        <w:br/>
        <w:t>sytuacji finansowej.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dniu 16 września 2010 r. Rada Miejska w Osiecznej podjęła uchwałę Nr XXXVIII/357/2010 w</w:t>
        <w:br/>
        <w:t>sprawie: trybu prac nad projektem uchwały budżetowej Gminy Osieczna. Szczegółowość projektu,</w:t>
        <w:br/>
        <w:t>uzasadnienie oraz materiały informacyjne załączone do projektu odpowiadają wymogom określonym</w:t>
        <w:br/>
        <w:t>w/w uchwałą.</w:t>
      </w:r>
    </w:p>
    <w:p>
      <w:pPr>
        <w:pStyle w:val="Style4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/>
        <w:ind w:left="0" w:right="0" w:firstLine="0"/>
        <w:jc w:val="center"/>
      </w:pP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25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projekcie uchwały budżetowej ustalone zostały: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15" w:val="left"/>
        </w:tabs>
        <w:bidi w:val="0"/>
        <w:spacing w:before="0" w:after="0"/>
        <w:ind w:left="300" w:right="0" w:firstLine="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dochody w wysokości 42.972.824,06 zł, w tym dochody bieżące w wysokości 39.753.786,00 zł,</w:t>
        <w:br/>
      </w:r>
      <w:r>
        <w:rPr>
          <w:rFonts w:ascii="Arial" w:eastAsia="Arial" w:hAnsi="Arial" w:cs="Arial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wydatki w wysokości 49.279.456,63 zł, w tym wydatki bieżące w wysokości 33.783.192,97 zł.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40"/>
        <w:ind w:left="300" w:right="0" w:firstLine="4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303" w:right="1097" w:bottom="303" w:left="1102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Proponowane w projekcie uchwały budżetowej dochody bieżące są wyższe od planowanych</w:t>
        <w:br/>
        <w:t>wydatków bieżących o kwotę 5.970.593,03 zł, a zatem spełniony zostanie wymóg wynikający z</w:t>
        <w:br/>
        <w:t>przepisu art. 242 ustawy o finansach publicznych.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3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Deficyt budżetu w wysokości 6.306.632,57 zł proponuje się sfinansować przychodami z</w:t>
        <w:br/>
        <w:t>niewykorzystanych środków pieniężnych na rachunku bieżącym budżetu, wynikających z rozliczenia</w:t>
        <w:br/>
        <w:t>dochodów i wydatków nimi finansowanych związanych ze szczególnymi zasadami wykonywania</w:t>
        <w:br/>
        <w:t>budżetu określonymi w odrębnych ustawach, przychodami z tytułu wolnych środków oraz</w:t>
        <w:br/>
        <w:t>przychodami z tytułu pożyczek i kredytów na rynku krajowym.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30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projekcie uchwały budżetowej, w załączniku Nr 10 pn. „Zestawienie przychodów i</w:t>
        <w:br/>
        <w:t>rozchodów budżetu Gminy Osieczna na 2023 rok” wykazano przychody na łączną kwotę</w:t>
        <w:br/>
        <w:t>6.706.632,57 zł: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08" w:val="left"/>
        </w:tabs>
        <w:bidi w:val="0"/>
        <w:spacing w:before="0" w:after="0"/>
        <w:ind w:left="42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tytułu wolnych środków, o których mowa w art. 217 ust. 2 pkt 6 ustawy w kwocie</w:t>
        <w:br/>
        <w:t>435.000,00 zł,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08" w:val="left"/>
        </w:tabs>
        <w:bidi w:val="0"/>
        <w:spacing w:before="0" w:after="0"/>
        <w:ind w:left="42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niewykorzystanych środków pieniężnych na rachunku bieżącym budżetu, wynikających z</w:t>
        <w:br/>
        <w:t>rozliczenia dochodów i wydatków nimi finansowanych związanych ze szczególnymi zasadami</w:t>
        <w:br/>
        <w:t>wykonywania budżetu określonymi w odrębnych ustawach w wysokości 95.817,50 zł,</w:t>
        <w:br/>
        <w:t>- z zaciągniętych pożyczek i kredytów na rynku krajowym w wysokości 6.175.815,07 zł.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42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Rozchody budżetu przewidziano na spłaty otrzymanych krajowych pożyczek i kredytów i</w:t>
        <w:br/>
        <w:t>zaplanowano w kwocie 400.000,00 zł.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42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zakresie planowanych przychodów w objaśnieniach do projektu zawarto następujące</w:t>
        <w:br/>
        <w:t>informacje: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08" w:val="left"/>
        </w:tabs>
        <w:bidi w:val="0"/>
        <w:spacing w:before="0" w:after="0"/>
        <w:ind w:left="42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przychody z niewykorzystanych środków pieniężnych na rachunku bieżącym budżetu,</w:t>
        <w:br/>
        <w:t>wynikających z rozliczenia dochodów i wydatków nimi finansowanych związanych ze szczególnymi</w:t>
        <w:br/>
        <w:t>zasadami wykonywania budżetu określonymi w odrębnych ustawach w wysokości 95.817,50 zł,</w:t>
        <w:br/>
        <w:t>które otrzymano w ramach konkursu „Rosnąca odporność”. Środki otrzymano w 2021 roku i nie</w:t>
        <w:br/>
        <w:t>zostaną wydane w 2022 roku. W 2023 planuje się przeznaczyć na zadanie pn.: „Budowa</w:t>
        <w:br/>
        <w:t>pumptracka w Osiecznej”,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08" w:val="left"/>
        </w:tabs>
        <w:bidi w:val="0"/>
        <w:spacing w:before="0" w:after="0"/>
        <w:ind w:left="420" w:right="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„wolne środki, o których mowa w art. 217 ust. 2 pkt 6 ustawy o finansach publicznych w</w:t>
        <w:br/>
        <w:t>wysokości 435.000,00 zł. Dotyczą one dodatkowych środków, które zgodnie z art. 70j i 70k ustawy</w:t>
        <w:br/>
        <w:t>z dnia 13 listopada 2002 o dochodach jednostek samorządu terytorialnego (Dz. U. z 2021 r.</w:t>
        <w:br/>
        <w:t>poz.1672, z późn. zm.) w kwocie nie mniejszej niż 15% otrzymanych dochodów należy przeznaczyć</w:t>
        <w:br/>
        <w:t>na zadania z zakresu poprawy efektywności energetycznej, rozwoju odnawialnych źródeł energii w</w:t>
        <w:br/>
        <w:t>rozumieniu art. 2 pkt 22 ustawy z dnia 20 lutego 2015 r. o odnawialnych źródłach energii (Dz. U. z</w:t>
        <w:br/>
        <w:t>2022 r. poz. 13278 i 1383) oraz ograniczenia kosztów zakupu ciepła lub energii ponoszonych przez</w:t>
        <w:br/>
        <w:t>odbiorców. W 2022 roku nie zostaną wydane, dlatego w 2023 roku zaplanowano je w przychodach</w:t>
        <w:br/>
        <w:t>z przeznaczeniem na zadanie pn.: „Budowa instalacji fotowoltaicznych na terenie Gminy</w:t>
        <w:br/>
        <w:t>Osieczna”.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42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 budżecie 2022 roku (uchwałą Nr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XLVI.324.2022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dnia 20 października 2022 r.) powyższe</w:t>
        <w:br/>
        <w:t>środki wprowadzono po stronie rozchodów z tytułu przelewów na rachunki lokat w ogólnej kwocie</w:t>
        <w:br/>
        <w:t>530.817,50 zł.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84" w:val="left"/>
        </w:tabs>
        <w:bidi w:val="0"/>
        <w:spacing w:before="0" w:after="0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Kwoty zaplanowanych w wydatkach budżetu rezerw, tj. rezerwy ogólnej i rezerw celowych</w:t>
        <w:br/>
        <w:t>mieszczą się w granicach określonych w przepisach art. 222 ust. 1 i 3 ustawy finansach publicznych,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 rezerwa celowa na realizację zadań własnych z zakresu zarządzania kryzysowego mieści się w</w:t>
        <w:br/>
        <w:t>limicie określonym w art. 26 ust. 4 ustawy z dnia 26 kwietnia 2007 r. o zarządzaniu kryzysowym</w:t>
        <w:br/>
        <w:t>(Dz. U. z 2022 r., poz. 261 ze zm.).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9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dochodach budżetu zaplanowano dotacje z budżetu państwa, w tym: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0" w:val="left"/>
        </w:tabs>
        <w:bidi w:val="0"/>
        <w:spacing w:before="0" w:after="0"/>
        <w:ind w:left="28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dz. 801 „Oświata i wychowanie”, rozdz. 80104 „Przedszkola” § 2030 „Dotacje celowe</w:t>
        <w:br/>
        <w:t>otrzymane z budżetu państwa na realizację własnych zadań bieżących gmin (związków gmin,</w:t>
        <w:br/>
        <w:t>związków powiatowo-gminnych)” zaplanowano kwotę 379.512,00 zł. Wojewoda Wielkopolski w</w:t>
        <w:br/>
        <w:t>zawiadomieniu nie wykazuje dotacji w dz. 801 rozdz. 80104. W uzasadnieniu (str. 38) zawarta</w:t>
        <w:br/>
        <w:t xml:space="preserve">została informacja, że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„po stronie dochodów zaplanowano również niepotwierdzoną przez Wojewodę</w:t>
        <w:br/>
        <w:t>Wielkopolskiego dotacje celowe z budżetu państwa na dofinansowanie zadań w zakresie wychowania</w:t>
        <w:br/>
        <w:t>przedszkolnego w kwocie 379.512,00 zł.. Wysokość dotacji jest obliczana jako iloczyn kwoty rocznej</w:t>
        <w:br/>
        <w:t>oraz liczby dzieci korzystających z wychowania przedszkolnego ustalonej na podstawie danych</w:t>
        <w:br/>
        <w:t>systemu informacji oświatowej według stanu na dzień 30 września roku poprzedzającego rok</w:t>
        <w:br/>
        <w:t>udzielenia dotacji. Zgodnie z art. 53 ustawy z dnia 27 października 2017 roku o finansowaniu zadań</w:t>
        <w:br/>
        <w:t>oświatowych roczna kwota dotacji na 1 dziecko wynosi 1.506,00 zł. Zgodnie z danymi złożonymi</w:t>
        <w:br/>
        <w:t>przez przedszkola z terenu Gminy w systemie informacji oświatowej na dzień 30 września 2021 roku</w:t>
        <w:br/>
        <w:t>liczba dzieci w przedszkolach wyniosła 252 dzieci. Wobec powyższego wysokość dotacji dla Gminy w</w:t>
        <w:br/>
        <w:t>roku 2032powinna wynieść 379.512,00 zł”.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0" w:val="left"/>
        </w:tabs>
        <w:bidi w:val="0"/>
        <w:spacing w:before="0" w:after="340"/>
        <w:ind w:left="28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dz. 758 „Różne rozliczenia”, rozdz. 75814 „Różne rozliczenia finansowe” § 2030 „Dotacje</w:t>
        <w:br/>
        <w:t>celowe otrzymane z budżetu państwa na realizację własnych zadań bieżących gmin (związków gmin,</w:t>
        <w:br/>
        <w:t>związków powiatowo-gminnych” w kwocie 33.033,00 zł oraz w § 6330 „Dotacje celowe otrzymane</w:t>
        <w:br/>
        <w:t>z budżetu państwa na realizację inwestycji i zakupów inwestycyjnych własnych gmin (związków</w:t>
        <w:br/>
        <w:t>gmin, związków powiatowo-gminnych)” w kwocie 20.142,00 zł. W uzasadnieniu (str. 39) zawarto</w:t>
        <w:br/>
        <w:t xml:space="preserve">informację, że zaplanowano dotację „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 zwrot części wydatków wykonanych w ramach funduszu</w:t>
        <w:br/>
        <w:t>sołeckiego w 2022 r. w kwocie 53.175,00 zł. Wysokość dotacji jest obliczana jako iloczyn</w:t>
        <w:br/>
        <w:t>wykonanych wydatków oraz stawki procentowej. Oszacowania dokonano o wykonane wydatki dzień</w:t>
        <w:br/>
        <w:t>30 września 2022 roku. Na przedsięwzięcia poniesiono wydatki w wysokości 291.914,54 zł (wydatki</w:t>
        <w:br/>
        <w:t>bieżące 181.342,13 zł oraz majątkowe 110.572,41 zł). Wskaźnik zwrotu w 2022 r. wynosi 18,216%.</w:t>
        <w:br/>
        <w:t>Wobec tego uwzględniając wykonanie wydatków zaplanowano dotację w wysokości 53.175,00 zł.”</w:t>
        <w:br/>
        <w:t>„Jednocześnie zauważa się, że w sytuacji, gdy Wojewoda Wielkopolski poinformuje o kwotach ww.</w:t>
        <w:br/>
        <w:t>dotacji dla Gminy Osieczna po przyjęciu ustawy budżetowej bez potwierdzenia ww. kwoty dotacji lub</w:t>
        <w:br/>
        <w:t>w kwocie niższej konieczna będzie zmiana budżetu w tym zakresie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”.</w:t>
      </w:r>
    </w:p>
    <w:p>
      <w:pPr>
        <w:pStyle w:val="Style4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left="0" w:right="0" w:firstLine="0"/>
        <w:jc w:val="center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 Orzekający wskazuje, iż w załączniku Nr 2 „Plan wydatków budżetu Gminy Osieczna na 2023</w:t>
        <w:br/>
        <w:t>rok” oraz Nr 4 „Plan wydatków związanych z realizacją zadań z zakresu administracji rządowej i innych</w:t>
        <w:br/>
        <w:t>zadań zleconych gminie ustawami na 2023 rok” w dz. 751 „Urzędy naczelnych organów władzy</w:t>
        <w:br/>
        <w:t>państwowej, kontroli i ochrony prawa oraz sądownictwa”, rozdz. 75101 „Urzędy naczelnych organów</w:t>
        <w:br/>
        <w:t>władzy państwowej, kontroli i ochrony prawa” środki zaplanowane po stronie dochodów w § 2010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„Dotacja celowa przekazana z budżetu państwa na realizację zadań bieżących z zakresu administracji</w:t>
        <w:br/>
        <w:t>rządowej oraz innych zadań zleconych gminom (związkom gmin, związkom powiatowo-gminnym)</w:t>
        <w:br/>
        <w:t>ustawami” w kwocie 2.042,00 zł, wykazano również w § 2010.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Mając na uwadze całokształt przeprowadzonego badania Skład Orzekający postanowił jak w</w:t>
        <w:br/>
        <w:t>sentencji.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168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Przewodnicząca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40"/>
        <w:ind w:left="0" w:right="168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Składu Orzekającego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40"/>
        <w:ind w:left="0" w:right="168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Aldona Pruska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Pouczenie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: Od opinii zawartej w niniejszej uchwale służy odwołanie do składu Kolegium Regionalnej</w:t>
        <w:br/>
        <w:t>Izby Obrachunkowej w Poznaniu w terminie 14 dni od daty doręczenia uchwały.</w:t>
      </w:r>
    </w:p>
    <w:sectPr>
      <w:headerReference w:type="default" r:id="rId5"/>
      <w:footnotePr>
        <w:pos w:val="pageBottom"/>
        <w:numFmt w:val="decimal"/>
        <w:numRestart w:val="continuous"/>
      </w:footnotePr>
      <w:pgSz w:w="11900" w:h="16840"/>
      <w:pgMar w:top="1201" w:right="1092" w:bottom="769" w:left="1102" w:header="0" w:footer="341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3750945</wp:posOffset>
              </wp:positionH>
              <wp:positionV relativeFrom="page">
                <wp:posOffset>485140</wp:posOffset>
              </wp:positionV>
              <wp:extent cx="54610" cy="8509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6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5.35000000000002pt;margin-top:38.200000000000003pt;width:4.2999999999999998pt;height:6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5">
    <w:name w:val="Nagłówek #1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Tekst treści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1">
    <w:name w:val="Nagłówek lub stopka (2)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Tekst treści (2)"/>
    <w:basedOn w:val="Normal"/>
    <w:link w:val="CharStyle3"/>
    <w:pPr>
      <w:widowControl w:val="0"/>
      <w:shd w:val="clear" w:color="auto" w:fill="auto"/>
      <w:spacing w:after="280" w:line="343" w:lineRule="auto"/>
      <w:ind w:left="77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4">
    <w:name w:val="Nagłówek #1"/>
    <w:basedOn w:val="Normal"/>
    <w:link w:val="CharStyle5"/>
    <w:pPr>
      <w:widowControl w:val="0"/>
      <w:shd w:val="clear" w:color="auto" w:fill="auto"/>
      <w:spacing w:after="12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6">
    <w:name w:val="Tekst treści"/>
    <w:basedOn w:val="Normal"/>
    <w:link w:val="CharStyle7"/>
    <w:pPr>
      <w:widowControl w:val="0"/>
      <w:shd w:val="clear" w:color="auto" w:fill="auto"/>
      <w:spacing w:line="360" w:lineRule="auto"/>
      <w:ind w:firstLine="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0">
    <w:name w:val="Nagłówek lub stopka (2)"/>
    <w:basedOn w:val="Normal"/>
    <w:link w:val="CharStyle11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>Uchwała Nr SO-11/ /B/Ln/2004</dc:title>
  <dc:subject/>
  <dc:creator/>
  <cp:keywords/>
</cp:coreProperties>
</file>