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E" w:rsidRDefault="00D332E8">
      <w:pPr>
        <w:pStyle w:val="Nagwek1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406400</wp:posOffset>
                </wp:positionV>
                <wp:extent cx="1517650" cy="1797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09AE" w:rsidRDefault="00D332E8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Osieczna, 6 lipca 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0.19999999999999pt;margin-top:32.pt;width:119.5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6 lipca 2022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609AE" w:rsidRDefault="00D332E8">
      <w:pPr>
        <w:pStyle w:val="Teksttreci0"/>
        <w:spacing w:after="1120" w:line="240" w:lineRule="auto"/>
        <w:ind w:firstLine="0"/>
      </w:pPr>
      <w:r>
        <w:t>Znak sprawy: KP.3120.15.2.2022</w:t>
      </w:r>
    </w:p>
    <w:p w:rsidR="000609AE" w:rsidRDefault="00D332E8">
      <w:pPr>
        <w:pStyle w:val="Teksttreci0"/>
        <w:spacing w:line="240" w:lineRule="auto"/>
        <w:ind w:firstLine="0"/>
        <w:jc w:val="center"/>
      </w:pPr>
      <w:r>
        <w:t>INTERPRETACJA</w:t>
      </w:r>
    </w:p>
    <w:p w:rsidR="000609AE" w:rsidRDefault="00D332E8">
      <w:pPr>
        <w:pStyle w:val="Teksttreci0"/>
        <w:spacing w:after="660" w:line="240" w:lineRule="auto"/>
        <w:ind w:firstLine="0"/>
        <w:jc w:val="center"/>
      </w:pPr>
      <w:r>
        <w:t>PRZEPISÓW PRAWA PODATKOWEGO</w:t>
      </w:r>
    </w:p>
    <w:p w:rsidR="000609AE" w:rsidRDefault="00D332E8">
      <w:pPr>
        <w:pStyle w:val="Teksttreci0"/>
        <w:ind w:firstLine="780"/>
      </w:pPr>
      <w:r>
        <w:t>Burmistrz Gminy Osieczna na podstawie art. 14j § 1 i 3 w zw. z art. 14b, art. 14c, 14n</w:t>
      </w:r>
      <w:r>
        <w:br/>
        <w:t>§ 1 pkt. 1 ustawy z dnia 29 sierpnia 1997</w:t>
      </w:r>
      <w:r>
        <w:t xml:space="preserve"> r. - Ordynacja podatkowa (t. j. Dz. U. z 2021 r.</w:t>
      </w:r>
      <w:r>
        <w:br/>
        <w:t>poz. 1540 ze zm.), w odpowiedzi na wniosek o wydanie interpretacji indywidualnej z dnia</w:t>
      </w:r>
      <w:r>
        <w:br/>
        <w:t>19 maja 2022 r. (data wpływu), w sprawie udzielenia pisemnej interpretacji w zakresie</w:t>
      </w:r>
      <w:r>
        <w:br/>
        <w:t>opodatkowania podatkiem od nieru</w:t>
      </w:r>
      <w:r>
        <w:t>chomości lokali mieszkalnych przeznaczonych na wynajem</w:t>
      </w:r>
      <w:r>
        <w:br/>
        <w:t>stawką określoną w art. 5 ust 1 pkt 2 lit. a ustawy o podatkach i opłatach lokalnych (t. j. Dz. U</w:t>
      </w:r>
      <w:r>
        <w:br/>
        <w:t>z 2019 r. poz. 1170 ze zm.)</w:t>
      </w:r>
    </w:p>
    <w:p w:rsidR="000609AE" w:rsidRDefault="00D332E8">
      <w:pPr>
        <w:pStyle w:val="Teksttreci0"/>
        <w:ind w:firstLine="0"/>
      </w:pPr>
      <w:r>
        <w:t>postanawia uznać stanowisko Wnioskodawcy wyrażone we wniosku za nieprawidło</w:t>
      </w:r>
      <w:r>
        <w:t>we.</w:t>
      </w:r>
    </w:p>
    <w:p w:rsidR="000609AE" w:rsidRDefault="00D332E8">
      <w:pPr>
        <w:pStyle w:val="Teksttreci0"/>
        <w:spacing w:after="200" w:line="240" w:lineRule="auto"/>
        <w:ind w:firstLine="0"/>
        <w:jc w:val="center"/>
      </w:pPr>
      <w:r>
        <w:t>UZASADNIENIE</w:t>
      </w:r>
    </w:p>
    <w:p w:rsidR="000609AE" w:rsidRDefault="00D332E8">
      <w:pPr>
        <w:pStyle w:val="Teksttreci0"/>
        <w:ind w:firstLine="780"/>
        <w:jc w:val="both"/>
      </w:pPr>
      <w:r w:rsidRPr="00B93170">
        <w:t>W</w:t>
      </w:r>
      <w:r>
        <w:t xml:space="preserve"> dniu 19 maja 2022 r. do Burmistrza Gminy Osieczna wpłynął wniosek spółki</w:t>
      </w:r>
      <w:r>
        <w:br/>
        <w:t>dalej: „Wnioskodawca” lub „Spółka”) o wydanie indywidualnej</w:t>
      </w:r>
      <w:r>
        <w:br/>
        <w:t>interpretacji przepisów prawa podatkowego. Przedmiotem interpretacji jest art. la ust. 1 pkt 2</w:t>
      </w:r>
      <w:r>
        <w:br/>
        <w:t>lit. a us</w:t>
      </w:r>
      <w:r>
        <w:t>tawy o podatkach i opłatach lokalnych (dalej: „</w:t>
      </w:r>
      <w:proofErr w:type="spellStart"/>
      <w:r>
        <w:t>u.p.o.l</w:t>
      </w:r>
      <w:proofErr w:type="spellEnd"/>
      <w:r>
        <w:t>.”). Spółka jest podmiotem</w:t>
      </w:r>
      <w:r>
        <w:br/>
        <w:t>zajmującym się budową obiektów budowlanych oraz wynajmem lokali mieszkalnych osobom</w:t>
      </w:r>
      <w:r>
        <w:br/>
        <w:t>fizycznym.</w:t>
      </w:r>
      <w:bookmarkStart w:id="0" w:name="_GoBack"/>
      <w:bookmarkEnd w:id="0"/>
    </w:p>
    <w:p w:rsidR="000609AE" w:rsidRDefault="00D332E8">
      <w:pPr>
        <w:pStyle w:val="Teksttreci0"/>
        <w:ind w:firstLine="0"/>
      </w:pPr>
      <w:r>
        <w:t>Przedstawiono następujący opis stanu faktycznego.</w:t>
      </w:r>
    </w:p>
    <w:p w:rsidR="000609AE" w:rsidRDefault="00D332E8">
      <w:pPr>
        <w:pStyle w:val="Teksttreci0"/>
        <w:ind w:firstLine="780"/>
        <w:jc w:val="both"/>
      </w:pPr>
      <w:r>
        <w:t>Spółka prowadzi działalność de</w:t>
      </w:r>
      <w:r>
        <w:t>weloperską, polegającą na wznoszeniu budynków</w:t>
      </w:r>
      <w:r>
        <w:br/>
        <w:t>wielorodzinnych i sprzedaży położonych w nich lokali. Niesprzedane lokale objęte są najmem</w:t>
      </w:r>
      <w:r>
        <w:br/>
        <w:t>długoterminowym i wynajmowane są osobom fizycznym jako lokale mieszkalne.</w:t>
      </w:r>
    </w:p>
    <w:p w:rsidR="000609AE" w:rsidRDefault="00D332E8">
      <w:pPr>
        <w:pStyle w:val="Teksttreci0"/>
        <w:ind w:firstLine="0"/>
        <w:jc w:val="both"/>
      </w:pPr>
      <w:r>
        <w:t>Lokale nie będą zajęte na prowadzenie działal</w:t>
      </w:r>
      <w:r>
        <w:t>ności gospodarczej polegającej na świadczeniu</w:t>
      </w:r>
      <w:r>
        <w:br/>
        <w:t xml:space="preserve">usług krótkotrwałego zakwaterowania (np. jako apartamenty na dni, </w:t>
      </w:r>
      <w:proofErr w:type="spellStart"/>
      <w:r>
        <w:t>aparthotel</w:t>
      </w:r>
      <w:proofErr w:type="spellEnd"/>
      <w:r>
        <w:t>, itp. ) przez</w:t>
      </w:r>
      <w:r>
        <w:br/>
        <w:t>Spółkę.</w:t>
      </w:r>
    </w:p>
    <w:p w:rsidR="000609AE" w:rsidRDefault="00D332E8">
      <w:pPr>
        <w:pStyle w:val="Teksttreci0"/>
        <w:ind w:firstLine="0"/>
        <w:jc w:val="both"/>
      </w:pPr>
      <w:r>
        <w:t>Lokale mieszkalne stanowią środki trwałe Spółki.</w:t>
      </w:r>
    </w:p>
    <w:p w:rsidR="000609AE" w:rsidRDefault="00D332E8">
      <w:pPr>
        <w:pStyle w:val="Teksttreci0"/>
        <w:ind w:firstLine="0"/>
        <w:jc w:val="both"/>
      </w:pPr>
      <w:r>
        <w:t>Budynki lub lokale znajdujące się w obiektach budowlanych są o</w:t>
      </w:r>
      <w:r>
        <w:t>znaczone w ewidencji</w:t>
      </w:r>
      <w:r>
        <w:br/>
        <w:t>gruntów i budynków jako budynki mieszkalne.</w:t>
      </w:r>
    </w:p>
    <w:p w:rsidR="000609AE" w:rsidRDefault="00D332E8">
      <w:pPr>
        <w:pStyle w:val="Teksttreci0"/>
        <w:ind w:firstLine="0"/>
        <w:jc w:val="both"/>
      </w:pPr>
      <w:r>
        <w:t>W związku z prowadzoną działalnością Wnioskodawca jest podatnikiem podatku od</w:t>
      </w:r>
      <w:r>
        <w:br/>
        <w:t>nieruchomości. Spółka powzięła wątpliwości co do stawki podatku od nieruchomości, jaka ma</w:t>
      </w:r>
      <w:r>
        <w:br/>
        <w:t>zastosowanie przy opoda</w:t>
      </w:r>
      <w:r>
        <w:t>tkowaniu lokali mieszkalnych oddawanych pod wynajem osobom</w:t>
      </w:r>
      <w:r>
        <w:br/>
        <w:t>fizycznym na cele mieszkalne.</w:t>
      </w:r>
    </w:p>
    <w:p w:rsidR="000609AE" w:rsidRDefault="00D332E8">
      <w:pPr>
        <w:pStyle w:val="Teksttreci0"/>
        <w:spacing w:line="283" w:lineRule="auto"/>
        <w:ind w:firstLine="840"/>
        <w:jc w:val="both"/>
      </w:pPr>
      <w:r>
        <w:t>W związku z powyższym, wniosek Spółki jest składany na podstawie art. 14k § 1 pkt 1</w:t>
      </w:r>
      <w:r>
        <w:br/>
        <w:t xml:space="preserve">Ordynacji podatkowej. Dla uniknięcia wątpliwości przedmiotem niniejszego wniosku </w:t>
      </w:r>
      <w:r>
        <w:t>jest</w:t>
      </w:r>
      <w:r>
        <w:br/>
        <w:t>ustalenie stawki podatku od nieruchomości właściwej dla powierzchni lokali mieszkalnych:</w:t>
      </w:r>
    </w:p>
    <w:p w:rsidR="000609AE" w:rsidRDefault="00D332E8">
      <w:pPr>
        <w:pStyle w:val="Teksttreci0"/>
        <w:numPr>
          <w:ilvl w:val="0"/>
          <w:numId w:val="1"/>
        </w:numPr>
        <w:tabs>
          <w:tab w:val="left" w:pos="327"/>
        </w:tabs>
        <w:ind w:firstLine="0"/>
        <w:jc w:val="both"/>
      </w:pPr>
      <w:r>
        <w:lastRenderedPageBreak/>
        <w:t>których właścicielem jest lub będzie Wnioskodawca, będący jednocześnie podatnikiem</w:t>
      </w:r>
      <w:r>
        <w:br/>
        <w:t>podatku od nieruchomości z tego tytułu,</w:t>
      </w:r>
    </w:p>
    <w:p w:rsidR="000609AE" w:rsidRDefault="00D332E8">
      <w:pPr>
        <w:pStyle w:val="Teksttreci0"/>
        <w:numPr>
          <w:ilvl w:val="0"/>
          <w:numId w:val="1"/>
        </w:numPr>
        <w:tabs>
          <w:tab w:val="left" w:pos="318"/>
        </w:tabs>
        <w:ind w:firstLine="0"/>
        <w:jc w:val="both"/>
      </w:pPr>
      <w:r>
        <w:t>które będą wynajmowane na cele mieszkan</w:t>
      </w:r>
      <w:r>
        <w:t>iowe,</w:t>
      </w:r>
    </w:p>
    <w:p w:rsidR="000609AE" w:rsidRDefault="00D332E8">
      <w:pPr>
        <w:pStyle w:val="Teksttreci0"/>
        <w:numPr>
          <w:ilvl w:val="0"/>
          <w:numId w:val="1"/>
        </w:numPr>
        <w:tabs>
          <w:tab w:val="left" w:pos="322"/>
        </w:tabs>
        <w:ind w:firstLine="0"/>
        <w:jc w:val="both"/>
      </w:pPr>
      <w:r>
        <w:t>dla której właściwym organem podatkowym jest Burmistrz Gminy.</w:t>
      </w:r>
    </w:p>
    <w:p w:rsidR="000609AE" w:rsidRDefault="00D332E8">
      <w:pPr>
        <w:pStyle w:val="Teksttreci0"/>
        <w:tabs>
          <w:tab w:val="left" w:pos="8045"/>
        </w:tabs>
        <w:spacing w:after="0"/>
        <w:ind w:firstLine="0"/>
        <w:jc w:val="both"/>
      </w:pPr>
      <w:r>
        <w:t>Ponadto, celem uściślenia zapytania, Wnioskodawca ws</w:t>
      </w:r>
      <w:r>
        <w:rPr>
          <w:u w:val="single"/>
        </w:rPr>
        <w:t>kazał, że lokale mies</w:t>
      </w:r>
      <w:r>
        <w:t>zkalne pod</w:t>
      </w:r>
      <w:r>
        <w:br/>
        <w:t>wynajem ujęte są w ewidencji środków trwałych spółki</w:t>
      </w:r>
      <w:r>
        <w:tab/>
        <w:t>podlegają</w:t>
      </w:r>
    </w:p>
    <w:p w:rsidR="000609AE" w:rsidRDefault="00D332E8">
      <w:pPr>
        <w:pStyle w:val="Teksttreci0"/>
        <w:ind w:firstLine="0"/>
        <w:jc w:val="both"/>
      </w:pPr>
      <w:r>
        <w:t xml:space="preserve">amortyzacji na gruncie prawa podatkowego </w:t>
      </w:r>
      <w:r>
        <w:t>i dokonuje się odpisów amortyzacyjnych danego</w:t>
      </w:r>
      <w:r>
        <w:br/>
        <w:t>lokalu a nie całego budynku, w którym mieszczą się poszczególne lokale. Do kosztów</w:t>
      </w:r>
      <w:r>
        <w:br/>
        <w:t>uzyskania przychodów będą zaliczane wydatki związane z utrzymaniem lokalu oraz drobnymi</w:t>
      </w:r>
      <w:r>
        <w:br/>
        <w:t xml:space="preserve">naprawami czy wymianą zużytego sprzętu </w:t>
      </w:r>
      <w:r>
        <w:t>leżącym po stronie wynajmującego.</w:t>
      </w:r>
    </w:p>
    <w:p w:rsidR="000609AE" w:rsidRDefault="00D332E8">
      <w:pPr>
        <w:pStyle w:val="Teksttreci0"/>
        <w:ind w:firstLine="0"/>
        <w:jc w:val="both"/>
      </w:pPr>
      <w:r>
        <w:t>Do przedstawionego opisu zdarzenia przyszłego Wnioskodawca zadał następujące pytanie:</w:t>
      </w:r>
    </w:p>
    <w:p w:rsidR="000609AE" w:rsidRDefault="00D332E8">
      <w:pPr>
        <w:pStyle w:val="Teksttreci0"/>
        <w:ind w:firstLine="0"/>
        <w:jc w:val="both"/>
      </w:pPr>
      <w:r>
        <w:t>Czy lokale mieszkalne oddawane przez Spółkę w najem na cele mieszkaniowe będą podlegać</w:t>
      </w:r>
      <w:r>
        <w:br/>
        <w:t>opodatkowaniu podatkiem od nieruchomości według s</w:t>
      </w:r>
      <w:r>
        <w:t>tawki przewidzianej w art. 5 ust. 1 pkt 2</w:t>
      </w:r>
      <w:r>
        <w:br/>
        <w:t xml:space="preserve">lit. a </w:t>
      </w:r>
      <w:proofErr w:type="spellStart"/>
      <w:r>
        <w:t>u.p.o.l</w:t>
      </w:r>
      <w:proofErr w:type="spellEnd"/>
      <w:r>
        <w:t xml:space="preserve"> czy stawką określoną w art. 5 ust. 1 pkt. 2 lit. b </w:t>
      </w:r>
      <w:proofErr w:type="spellStart"/>
      <w:r>
        <w:t>u.p.o.l</w:t>
      </w:r>
      <w:proofErr w:type="spellEnd"/>
      <w:r>
        <w:t>?</w:t>
      </w:r>
    </w:p>
    <w:p w:rsidR="000609AE" w:rsidRDefault="00D332E8">
      <w:pPr>
        <w:pStyle w:val="Teksttreci0"/>
        <w:ind w:firstLine="0"/>
        <w:jc w:val="both"/>
      </w:pPr>
      <w:r>
        <w:t>W odniesieniu do przedstawionego zdarzenia przyszłego przedstawiono następujące</w:t>
      </w:r>
      <w:r>
        <w:br/>
        <w:t>stanowisko Wnioskodawcy:</w:t>
      </w:r>
    </w:p>
    <w:p w:rsidR="000609AE" w:rsidRDefault="00D332E8">
      <w:pPr>
        <w:pStyle w:val="Teksttreci0"/>
        <w:ind w:firstLine="0"/>
        <w:jc w:val="both"/>
      </w:pPr>
      <w:r>
        <w:t>Wnioskodawca stoi na stanowisku, i</w:t>
      </w:r>
      <w:r>
        <w:t>ż lokale mieszkalne oddawane przez Spółkę w najem na</w:t>
      </w:r>
      <w:r>
        <w:br/>
        <w:t>cele mieszkaniowe będą podlegać opodatkowaniu podatkiem od nieruchomości według stawki</w:t>
      </w:r>
      <w:r>
        <w:br/>
        <w:t xml:space="preserve">przewidzianej w art. 5 ust. 1 pkt 2 lit. a </w:t>
      </w:r>
      <w:proofErr w:type="spellStart"/>
      <w:r>
        <w:t>u.p.o.l</w:t>
      </w:r>
      <w:proofErr w:type="spellEnd"/>
      <w:r>
        <w:t>.</w:t>
      </w:r>
    </w:p>
    <w:p w:rsidR="000609AE" w:rsidRDefault="00D332E8">
      <w:pPr>
        <w:pStyle w:val="Teksttreci0"/>
        <w:spacing w:line="283" w:lineRule="auto"/>
        <w:ind w:firstLine="0"/>
        <w:jc w:val="both"/>
      </w:pPr>
      <w:r>
        <w:t>Uzasadniając swoje stanowisko Wnioskodawca wskazał, że zgodnie z</w:t>
      </w:r>
      <w:r>
        <w:t xml:space="preserve"> art. 2 ust. 1 </w:t>
      </w:r>
      <w:proofErr w:type="spellStart"/>
      <w:r>
        <w:t>u.p.o.l</w:t>
      </w:r>
      <w:proofErr w:type="spellEnd"/>
      <w:r>
        <w:t>.</w:t>
      </w:r>
      <w:r>
        <w:br/>
        <w:t>opodatkowaniu podatkiem od nieruchomości podlegają: grunty, budynki lub ich części oraz</w:t>
      </w:r>
      <w:r>
        <w:br/>
        <w:t>budowle lub ich części związane z prowadzeniem działalności gospodarczej.</w:t>
      </w:r>
    </w:p>
    <w:p w:rsidR="000609AE" w:rsidRDefault="00D332E8">
      <w:pPr>
        <w:pStyle w:val="Teksttreci0"/>
        <w:ind w:firstLine="0"/>
        <w:jc w:val="both"/>
      </w:pPr>
      <w:r>
        <w:t xml:space="preserve">Zdaniem Wnioskodawcy w przypadku tych lokali właściwa będzie stawka </w:t>
      </w:r>
      <w:r>
        <w:t>wynikająca z art. 5</w:t>
      </w:r>
      <w:r>
        <w:br/>
        <w:t xml:space="preserve">ust. 1 pkt 2 lit. a </w:t>
      </w:r>
      <w:proofErr w:type="spellStart"/>
      <w:r>
        <w:t>u.p.o.l</w:t>
      </w:r>
      <w:proofErr w:type="spellEnd"/>
      <w:r>
        <w:t>. tj. stawka podatku od nieruchomości właściwa dla budynków</w:t>
      </w:r>
      <w:r>
        <w:br/>
        <w:t>mieszkalnych.</w:t>
      </w:r>
    </w:p>
    <w:p w:rsidR="000609AE" w:rsidRDefault="00D332E8">
      <w:pPr>
        <w:pStyle w:val="Teksttreci0"/>
        <w:ind w:firstLine="720"/>
        <w:jc w:val="both"/>
      </w:pPr>
      <w:r>
        <w:t>Po rozpatrzeniu wniosku Burmistrz Gminy Osieczna wyjaśnia, co następuje.</w:t>
      </w:r>
    </w:p>
    <w:p w:rsidR="000609AE" w:rsidRDefault="00D332E8">
      <w:pPr>
        <w:pStyle w:val="Teksttreci0"/>
        <w:spacing w:after="140"/>
        <w:ind w:firstLine="720"/>
        <w:jc w:val="both"/>
      </w:pPr>
      <w:r>
        <w:t>Na wstępie należy przypomnieć, że w myśl art. 14b § 1 i art. 1</w:t>
      </w:r>
      <w:r>
        <w:t>4j ustawy z dnia</w:t>
      </w:r>
      <w:r>
        <w:br/>
        <w:t>29 sierpnia 1997 r. - Ordynacja podatkowa (</w:t>
      </w:r>
      <w:proofErr w:type="spellStart"/>
      <w:r>
        <w:t>t.j</w:t>
      </w:r>
      <w:proofErr w:type="spellEnd"/>
      <w:r>
        <w:t>. Dz. U. z 2021 r., poz. 1540 ze zm. - dalej:</w:t>
      </w:r>
      <w:r>
        <w:br/>
        <w:t>„</w:t>
      </w:r>
      <w:proofErr w:type="spellStart"/>
      <w:r>
        <w:t>O.p</w:t>
      </w:r>
      <w:proofErr w:type="spellEnd"/>
      <w:r>
        <w:t>.”) Dyrektor Krajowej Informacji Skarbowej oraz w zakresie swojej właściwości wójt,</w:t>
      </w:r>
      <w:r>
        <w:br/>
        <w:t>burmistrz (prezydent miasta), starosta lub marszałek wojewó</w:t>
      </w:r>
      <w:r>
        <w:t>dztwa, na pisemny wniosek</w:t>
      </w:r>
      <w:r>
        <w:br/>
        <w:t>zainteresowanego, wydaje, w jego indywidualnej sprawie, pisemną interpretację przepisów</w:t>
      </w:r>
      <w:r>
        <w:br/>
        <w:t>prawa podatkowego. Zgodnie z art. 14b § 2 i § 3 Ordynacji podatkowej wniosek o interpretację</w:t>
      </w:r>
      <w:r>
        <w:br/>
        <w:t>indywidualną może dotyczyć zaistniałego stanu fak</w:t>
      </w:r>
      <w:r>
        <w:t>tycznego i zdarzeń przyszłych, a składający</w:t>
      </w:r>
      <w:r>
        <w:br/>
        <w:t>wniosek o wydanie interpretacji indywidualnej obowiązujący jest do wyczerpującego</w:t>
      </w:r>
      <w:r>
        <w:br/>
        <w:t>przedstawienia zaistniałego stanu faktycznego albo zdarzenia przyszłego oraz do</w:t>
      </w:r>
      <w:r>
        <w:br/>
        <w:t>przedstawienia własnego stanowiska w sprawie oceny</w:t>
      </w:r>
      <w:r>
        <w:t xml:space="preserve"> prawnej tego stanu faktycznego albo</w:t>
      </w:r>
      <w:r>
        <w:br/>
        <w:t>zdarzenia przyszłego. Interpretacja indywidualna winna zawierać wyczerpujący opis</w:t>
      </w:r>
      <w:r>
        <w:br/>
        <w:t>przedstawionego we wniosku stanu faktycznego lub zdarzenia przyszłego oraz ocenę</w:t>
      </w:r>
      <w:r>
        <w:br/>
        <w:t>stanowiska wnioskodawcy wraz z uzasadnieniem prawnym tej</w:t>
      </w:r>
      <w:r>
        <w:t xml:space="preserve"> oceny; można odstąpić</w:t>
      </w:r>
      <w:r>
        <w:br/>
        <w:t>od uzasadnienia prawnego, jeżeli stanowisko wnioskodawcy jest prawidłowe w pełnym</w:t>
      </w:r>
      <w:r>
        <w:br/>
        <w:t>zakresie (art. 14c § 1 Ordynacji podatkowej).</w:t>
      </w:r>
    </w:p>
    <w:p w:rsidR="000609AE" w:rsidRDefault="00D332E8">
      <w:pPr>
        <w:pStyle w:val="Teksttreci0"/>
        <w:spacing w:after="140" w:line="283" w:lineRule="auto"/>
        <w:ind w:firstLine="760"/>
        <w:jc w:val="both"/>
      </w:pPr>
      <w:r>
        <w:lastRenderedPageBreak/>
        <w:t>W orzecznictwie sądów administracyjnych ugruntowany jest pogląd, że organ wydając</w:t>
      </w:r>
      <w:r>
        <w:br/>
        <w:t xml:space="preserve">interpretację dokonuje </w:t>
      </w:r>
      <w:r>
        <w:t>jedynie oceny prawnej stanu faktycznego albo zdarzenia przyszłego</w:t>
      </w:r>
      <w:r>
        <w:br/>
        <w:t>przedstawionego przez Wnioskodawcę, bez możliwości jego modyfikowania, czy też</w:t>
      </w:r>
      <w:r>
        <w:br/>
        <w:t>prowadzenia postępowania dowodowego w trybie przepisów działu IV Ordynacji podatkowej.</w:t>
      </w:r>
    </w:p>
    <w:p w:rsidR="000609AE" w:rsidRDefault="00D332E8">
      <w:pPr>
        <w:pStyle w:val="Teksttreci0"/>
        <w:spacing w:after="140"/>
        <w:ind w:firstLine="0"/>
        <w:jc w:val="both"/>
      </w:pPr>
      <w:r>
        <w:t>Organ podatkowy uznaje s</w:t>
      </w:r>
      <w:r>
        <w:t>tanowisko Wnioskodawcy za nieprawidłowe.</w:t>
      </w:r>
    </w:p>
    <w:p w:rsidR="000609AE" w:rsidRDefault="00D332E8">
      <w:pPr>
        <w:pStyle w:val="Teksttreci0"/>
        <w:spacing w:after="140"/>
        <w:ind w:firstLine="760"/>
        <w:jc w:val="both"/>
      </w:pPr>
      <w:r>
        <w:t xml:space="preserve">Zgodnie z art. la ust. 1 pkt 3 </w:t>
      </w:r>
      <w:proofErr w:type="spellStart"/>
      <w:r>
        <w:t>u.p.o.l</w:t>
      </w:r>
      <w:proofErr w:type="spellEnd"/>
      <w:r>
        <w:t>., w brzmieniu obowiązującym od 1 stycznia 2016</w:t>
      </w:r>
      <w:r>
        <w:br/>
        <w:t>r. grunty, budynki i budowle związane z prowadzeniem działalności gospodarczej - to grunty,</w:t>
      </w:r>
      <w:r>
        <w:br/>
        <w:t>budynki i budowle będące w posiadaniu</w:t>
      </w:r>
      <w:r>
        <w:t xml:space="preserve"> przedsiębiorcy lub innego podmiotu prowadzącego</w:t>
      </w:r>
      <w:r>
        <w:br/>
        <w:t>działalność gospodarczą, z zastrzeżeniem ust. 2a. Przyjąć zatem należy, iż co do zasady</w:t>
      </w:r>
      <w:r>
        <w:br/>
        <w:t>wszystkie budynki lub ich części oraz grunty, z wyjątkiem budynków mieszkalnych i</w:t>
      </w:r>
      <w:r>
        <w:br/>
        <w:t>położonych pod nimi gruntami - niezal</w:t>
      </w:r>
      <w:r>
        <w:t>eżnie od sposobu wykorzystania, jeżeli znajdują się w</w:t>
      </w:r>
      <w:r>
        <w:br/>
        <w:t>posiadaniu przedsiębiorcy lub innego podmiotu prowadzącego działalność gospodarczą</w:t>
      </w:r>
      <w:r>
        <w:br/>
        <w:t>traktowane muszą być jako związane z działalnością gospodarczą tego podmiotu.</w:t>
      </w:r>
    </w:p>
    <w:p w:rsidR="000609AE" w:rsidRDefault="00D332E8">
      <w:pPr>
        <w:pStyle w:val="Teksttreci0"/>
        <w:spacing w:after="140" w:line="283" w:lineRule="auto"/>
        <w:ind w:firstLine="760"/>
        <w:jc w:val="both"/>
      </w:pPr>
      <w:r>
        <w:t xml:space="preserve">Stosownie zaś do art. 5 ust. 1 </w:t>
      </w:r>
      <w:proofErr w:type="spellStart"/>
      <w:r>
        <w:t>u.p.o.l</w:t>
      </w:r>
      <w:proofErr w:type="spellEnd"/>
      <w:r>
        <w:t>. r</w:t>
      </w:r>
      <w:r>
        <w:t>ada gminy, w drodze uchwały, określa wysokość</w:t>
      </w:r>
      <w:r>
        <w:br/>
        <w:t>stawek podatku od nieruchomości, przy czym ustawodawca określa maksymalne stawki dla</w:t>
      </w:r>
      <w:r>
        <w:br/>
        <w:t>poszczególnych kategorii budynków, preferencyjne dla budynków mieszkalnych (art. 5 ust. 1</w:t>
      </w:r>
      <w:r>
        <w:br/>
        <w:t>pkt 2 lit. a), a znacznie wyższe dl</w:t>
      </w:r>
      <w:r>
        <w:t>a budynków związanych z prowadzeniem działalności</w:t>
      </w:r>
      <w:r>
        <w:br/>
        <w:t>gospodarczej oraz budynków mieszkalnych lub ich części zajętych naprowadzenie działalności</w:t>
      </w:r>
      <w:r>
        <w:br/>
        <w:t xml:space="preserve">gospodarczej (art. 5 ust. 1 pkt 2 lit. b </w:t>
      </w:r>
      <w:proofErr w:type="spellStart"/>
      <w:r>
        <w:t>u.p.o.l</w:t>
      </w:r>
      <w:proofErr w:type="spellEnd"/>
      <w:r>
        <w:t>.).</w:t>
      </w:r>
    </w:p>
    <w:p w:rsidR="000609AE" w:rsidRDefault="00D332E8">
      <w:pPr>
        <w:pStyle w:val="Teksttreci0"/>
        <w:ind w:firstLine="760"/>
        <w:jc w:val="both"/>
      </w:pPr>
      <w:r>
        <w:t xml:space="preserve">Zgodnie z art. la ust. 1 pkt 3 </w:t>
      </w:r>
      <w:proofErr w:type="spellStart"/>
      <w:r>
        <w:t>u.p.o.l</w:t>
      </w:r>
      <w:proofErr w:type="spellEnd"/>
      <w:r>
        <w:t>. (w stanie prawnym mając</w:t>
      </w:r>
      <w:r>
        <w:t>ym zastosowanie</w:t>
      </w:r>
      <w:r>
        <w:br/>
        <w:t>w niniejszej sprawie), za grunty, budynki i budowle związane z prowadzeniem działalności</w:t>
      </w:r>
      <w:r>
        <w:br/>
        <w:t>gospodarczej, uznać należy takie, które są w posiadaniu przedsiębiorcy lub innego podmiotu</w:t>
      </w:r>
      <w:r>
        <w:br/>
        <w:t>prowadzącego działalność gospodarczą, z wyjątkiem budynków m</w:t>
      </w:r>
      <w:r>
        <w:t>ieszkalnych oraz gruntów</w:t>
      </w:r>
      <w:r>
        <w:br/>
        <w:t>związanych z tymi budynkami, a także gruntów, o których mowa w art. 5 ust. 1 pkt 1 lit. b,</w:t>
      </w:r>
      <w:r>
        <w:br/>
        <w:t>chyba, że przedmiot opodatkowania nie jest i nie może być wykorzystywany do prowadzenia</w:t>
      </w:r>
      <w:r>
        <w:br/>
        <w:t>tej działalności ze względów technicznych. Z kolei w</w:t>
      </w:r>
      <w:r>
        <w:t xml:space="preserve"> art. 5 ust. 1 pkt 2 lit. b </w:t>
      </w:r>
      <w:proofErr w:type="spellStart"/>
      <w:r>
        <w:t>u.p.o.l</w:t>
      </w:r>
      <w:proofErr w:type="spellEnd"/>
      <w:r>
        <w:t>.</w:t>
      </w:r>
      <w:r>
        <w:br/>
        <w:t>przewidziano dla rady gminy możliwość określania w drodze uchwały wysokości stawek</w:t>
      </w:r>
      <w:r>
        <w:br/>
        <w:t>podatku od nieruchomości (w graniach określonych w ustawie) od budynków mieszkalnych</w:t>
      </w:r>
      <w:r>
        <w:br/>
        <w:t>lub ich części zajętych na prowadzenie działalności</w:t>
      </w:r>
      <w:r>
        <w:t xml:space="preserve"> gospodarczej. Powołane przepisy tworzą</w:t>
      </w:r>
      <w:r>
        <w:br/>
        <w:t>normę prawną z której wynika, że zastosowanie podwyższonych stawek podatku</w:t>
      </w:r>
      <w:r>
        <w:br/>
        <w:t>od nieruchomości w odniesieniu do budynku mieszkalnego będącego w posiadaniu</w:t>
      </w:r>
      <w:r>
        <w:br/>
        <w:t xml:space="preserve">przedsiębiorcy możliwe jest jedynie wówczas, gdy zajęty jest on </w:t>
      </w:r>
      <w:r>
        <w:t>na prowadzenie działalności</w:t>
      </w:r>
      <w:r>
        <w:br/>
        <w:t>gospodarczej (analogicznie ma to zastosowanie do części takiego budynku). Z sytuacją taką</w:t>
      </w:r>
      <w:r>
        <w:br/>
        <w:t>mamy do czynienia jeżeli budynki i lokale mieszkalne stanowią elementem przedsiębiorstwa</w:t>
      </w:r>
      <w:r>
        <w:br/>
        <w:t xml:space="preserve">takiego podatnika i jest bezpośrednio związany z </w:t>
      </w:r>
      <w:r>
        <w:t>wykorzystywaniem go w prowadzeniu</w:t>
      </w:r>
      <w:r>
        <w:br/>
        <w:t>działalności gospodarczej. Ustaleniom w tym zakresie przede wszystkim podlega rodzaj</w:t>
      </w:r>
      <w:r>
        <w:br/>
        <w:t>prowadzonej działalności i znaczenie budynku mieszkalnego (części budynku) w osiąganiu</w:t>
      </w:r>
      <w:r>
        <w:br/>
        <w:t xml:space="preserve">efektów tej działalności, czyli zysku. Jeżeli bez </w:t>
      </w:r>
      <w:r>
        <w:t>wykorzystania budynku mieszkalnego lub jego</w:t>
      </w:r>
      <w:r>
        <w:br/>
        <w:t>części, przedsiębiorca nie będzie mógł zrealizować zamierzenia gospodarczego, to będzie</w:t>
      </w:r>
      <w:r>
        <w:br/>
        <w:t>to oznaczało, że zajął je na cele prowadzonej działalności gospodarczej. Ustawodawca</w:t>
      </w:r>
      <w:r>
        <w:br/>
        <w:t>w omawianym przepisie użył bowiem sform</w:t>
      </w:r>
      <w:r>
        <w:t>ułowania "zajętych na prowadzenie działalności</w:t>
      </w:r>
      <w:r>
        <w:br/>
        <w:t>gospodarczej", nie zaś "w których prowadzona jest działalność gospodarcza". Nie zawsze</w:t>
      </w:r>
      <w:r>
        <w:br/>
        <w:t>przedsiębiorca do osiągnięcia efektów swojej działalności będzie musiał "fizycznie"</w:t>
      </w:r>
      <w:r>
        <w:br/>
        <w:t>wykorzystywać składniki swojego majątk</w:t>
      </w:r>
      <w:r>
        <w:t>u. Jeżeli rodzaj danej działalności za tym przemawia,</w:t>
      </w:r>
      <w:r>
        <w:br/>
        <w:t>składniki takie będą wykorzystywane przez niego w sposób pośredni, umożliwiający</w:t>
      </w:r>
      <w:r>
        <w:br/>
        <w:t>przedsiębiorcy prawidłowe prowadzenie działalności gospodarczej. Decydujące znaczenie ma</w:t>
      </w:r>
      <w:r>
        <w:br/>
      </w:r>
      <w:r>
        <w:lastRenderedPageBreak/>
        <w:t xml:space="preserve">zatem gospodarcze przeznaczenie </w:t>
      </w:r>
      <w:r>
        <w:t>budynku mieszkalnego (jego części) przez przedsiębiorcę</w:t>
      </w:r>
      <w:r>
        <w:br/>
        <w:t>do realizacji określonego rodzaju działalności, o czym przesądza w szczególności ujęcie</w:t>
      </w:r>
      <w:r>
        <w:br/>
        <w:t>go w prowadzonej przez przedsiębiorcę ewidencji środków trwałych, dokonywanie odpisów</w:t>
      </w:r>
      <w:r>
        <w:br/>
        <w:t>amortyzacyjnych czy zalicz</w:t>
      </w:r>
      <w:r>
        <w:t>anie do kosztów uzyskania przychodów wydatków dotyczących</w:t>
      </w:r>
      <w:r>
        <w:br/>
        <w:t>takiego budynku mieszkalnego (części budynku lub lokali mieszkalnych w budynku).</w:t>
      </w:r>
    </w:p>
    <w:p w:rsidR="000609AE" w:rsidRDefault="00D332E8">
      <w:pPr>
        <w:pStyle w:val="Teksttreci0"/>
        <w:ind w:firstLine="0"/>
        <w:jc w:val="both"/>
      </w:pPr>
      <w:r>
        <w:t>Porównaj wyrok WSA we Wrocławiu z 26 czerwca 2018 r., sygn. akt I SA/</w:t>
      </w:r>
      <w:proofErr w:type="spellStart"/>
      <w:r>
        <w:t>Wr</w:t>
      </w:r>
      <w:proofErr w:type="spellEnd"/>
      <w:r>
        <w:t>, wyrok WSA</w:t>
      </w:r>
      <w:r>
        <w:br/>
        <w:t>w Rzeszowie z 15 grudnia 2015 r. s</w:t>
      </w:r>
      <w:r>
        <w:t>ygn. akt I SA/</w:t>
      </w:r>
      <w:proofErr w:type="spellStart"/>
      <w:r>
        <w:t>Rz</w:t>
      </w:r>
      <w:proofErr w:type="spellEnd"/>
      <w:r>
        <w:t xml:space="preserve"> 1090/15 - orzeczenia prawomocne).</w:t>
      </w:r>
    </w:p>
    <w:p w:rsidR="000609AE" w:rsidRDefault="00D332E8">
      <w:pPr>
        <w:pStyle w:val="Teksttreci0"/>
        <w:ind w:firstLine="0"/>
        <w:jc w:val="both"/>
      </w:pPr>
      <w:r>
        <w:t>Realizacja celów mieszkalnych przez klientów Spółki w ramach zawieranych umów najmu</w:t>
      </w:r>
      <w:r>
        <w:br/>
        <w:t>lokali wpisuje się więc w sposób bezpośredni w przedmiot działalności gospodarczej Spółki.</w:t>
      </w:r>
      <w:r>
        <w:br/>
        <w:t xml:space="preserve">Prowadzenie więc przez Spółkę </w:t>
      </w:r>
      <w:r>
        <w:t>działalności gospodarczej w oparciu i dzięki wspomnianym</w:t>
      </w:r>
      <w:r>
        <w:br/>
        <w:t>lokalom mieszkalnym przesądza, iż lokale te pozostają zajęte na prowadzenie działalności</w:t>
      </w:r>
      <w:r>
        <w:br/>
        <w:t>gospodarczej (analogicznie wskazał WSA we Wrocławiu w prawomocnym wyroku</w:t>
      </w:r>
      <w:r>
        <w:br/>
        <w:t xml:space="preserve">z 26 czerwca 2018 r. sygn. akt I </w:t>
      </w:r>
      <w:proofErr w:type="spellStart"/>
      <w:r>
        <w:t>Sa</w:t>
      </w:r>
      <w:proofErr w:type="spellEnd"/>
      <w:r>
        <w:t>/</w:t>
      </w:r>
      <w:proofErr w:type="spellStart"/>
      <w:r>
        <w:t>W</w:t>
      </w:r>
      <w:r>
        <w:t>r</w:t>
      </w:r>
      <w:proofErr w:type="spellEnd"/>
      <w:r>
        <w:t xml:space="preserve"> 330/18).</w:t>
      </w:r>
    </w:p>
    <w:p w:rsidR="000609AE" w:rsidRDefault="00D332E8">
      <w:pPr>
        <w:pStyle w:val="Teksttreci0"/>
        <w:ind w:firstLine="740"/>
        <w:jc w:val="both"/>
      </w:pPr>
      <w:r>
        <w:t>Nie można zatem zgodzić się z Wnioskodawcą, że dla przedmiotowych lokali</w:t>
      </w:r>
      <w:r>
        <w:br/>
        <w:t>mieszkalnych właściwą stawką podatku od nieruchomości będzie stawka przewidziana</w:t>
      </w:r>
      <w:r>
        <w:br/>
        <w:t>w art. 5 ust. 1 pkt 2 lit. a) tj. „od budynków lub ich części - mieszkalnych”.</w:t>
      </w:r>
    </w:p>
    <w:p w:rsidR="000609AE" w:rsidRDefault="00D332E8">
      <w:pPr>
        <w:pStyle w:val="Teksttreci0"/>
        <w:ind w:firstLine="740"/>
        <w:jc w:val="both"/>
      </w:pPr>
      <w:r>
        <w:t>Niniejsza in</w:t>
      </w:r>
      <w:r>
        <w:t>terpretacja udzielona została w oparciu o przepisy prawa podatkowego</w:t>
      </w:r>
      <w:r>
        <w:br/>
        <w:t>obowiązujące na dzień wydania interpretacji przez organ podatkowy i dotyczy stanu</w:t>
      </w:r>
      <w:r>
        <w:br/>
        <w:t>faktycznego przedstawionego przez Wnioskodawcę. Interpretacja ta, po usunięciu danych</w:t>
      </w:r>
      <w:r>
        <w:br/>
        <w:t>identyfikujących Wn</w:t>
      </w:r>
      <w:r>
        <w:t>ioskodawcę oraz inne podmioty wskazane w treści interpretacji, zostanie</w:t>
      </w:r>
      <w:r>
        <w:br/>
        <w:t>niezwłocznie zamieszczona w Biuletynie Informacji Publicznej.</w:t>
      </w:r>
    </w:p>
    <w:p w:rsidR="000609AE" w:rsidRDefault="00D332E8">
      <w:pPr>
        <w:pStyle w:val="Teksttreci0"/>
        <w:ind w:firstLine="0"/>
        <w:jc w:val="center"/>
      </w:pPr>
      <w:r>
        <w:t>Pouczenie:</w:t>
      </w:r>
    </w:p>
    <w:p w:rsidR="000609AE" w:rsidRDefault="00D332E8">
      <w:pPr>
        <w:pStyle w:val="Teksttreci0"/>
        <w:ind w:firstLine="740"/>
        <w:jc w:val="both"/>
      </w:pPr>
      <w:r>
        <w:t>Zastosowanie się do interpretacji indywidualnej przed jej zmianą lub przed doręczeniem</w:t>
      </w:r>
      <w:r>
        <w:br/>
        <w:t>organowi podatkowemu odp</w:t>
      </w:r>
      <w:r>
        <w:t>isu prawomocnego orzeczenia sądu administracyjnego</w:t>
      </w:r>
      <w:r>
        <w:br/>
        <w:t>uchylającego interpretację indywidualną nie może szkodzić wnioskodawcy, jak również</w:t>
      </w:r>
      <w:r>
        <w:br/>
        <w:t>w przypadku nieuwzględnienia jej w rozstrzygnięciu sprawy podatkowej.</w:t>
      </w:r>
    </w:p>
    <w:p w:rsidR="000609AE" w:rsidRDefault="00D332E8">
      <w:pPr>
        <w:pStyle w:val="Teksttreci0"/>
        <w:spacing w:after="0" w:line="259" w:lineRule="auto"/>
        <w:ind w:firstLine="740"/>
        <w:jc w:val="both"/>
      </w:pPr>
      <w:r>
        <w:t>Zgodnie z art. 14na § 1 Ordynacji podatkowej przepi</w:t>
      </w:r>
      <w:r>
        <w:t>sów art. 14k-14n nie stosuje się,</w:t>
      </w:r>
      <w:r>
        <w:br/>
        <w:t>jeżeli stan faktyczny lub zdarzenie przyszłe będące przedmiotem interpretacji indywidualnej</w:t>
      </w:r>
      <w:r>
        <w:br/>
        <w:t>stanowi element czynności będących przedmiotem decyzji wydanej:</w:t>
      </w:r>
    </w:p>
    <w:p w:rsidR="000609AE" w:rsidRDefault="00D332E8">
      <w:pPr>
        <w:pStyle w:val="Teksttreci0"/>
        <w:numPr>
          <w:ilvl w:val="0"/>
          <w:numId w:val="2"/>
        </w:numPr>
        <w:tabs>
          <w:tab w:val="left" w:pos="217"/>
        </w:tabs>
        <w:spacing w:after="0" w:line="259" w:lineRule="auto"/>
        <w:ind w:firstLine="0"/>
        <w:jc w:val="both"/>
      </w:pPr>
      <w:r>
        <w:t>z zastosowaniem art. 119a;</w:t>
      </w:r>
    </w:p>
    <w:p w:rsidR="000609AE" w:rsidRDefault="00D332E8">
      <w:pPr>
        <w:pStyle w:val="Teksttreci0"/>
        <w:numPr>
          <w:ilvl w:val="0"/>
          <w:numId w:val="2"/>
        </w:numPr>
        <w:tabs>
          <w:tab w:val="left" w:pos="212"/>
        </w:tabs>
        <w:spacing w:after="0" w:line="259" w:lineRule="auto"/>
        <w:ind w:firstLine="0"/>
        <w:jc w:val="both"/>
      </w:pPr>
      <w:r>
        <w:t>w związku z wystąpieniem nadużycia praw</w:t>
      </w:r>
      <w:r>
        <w:t>a, o którym mowa w art. 5 ust. 5 ustawy z dnia</w:t>
      </w:r>
      <w:r>
        <w:br/>
        <w:t>11 marca 2004 r. o podatku od towarów i usług;</w:t>
      </w:r>
    </w:p>
    <w:p w:rsidR="000609AE" w:rsidRDefault="00D332E8">
      <w:pPr>
        <w:pStyle w:val="Teksttreci0"/>
        <w:numPr>
          <w:ilvl w:val="0"/>
          <w:numId w:val="2"/>
        </w:numPr>
        <w:tabs>
          <w:tab w:val="left" w:pos="207"/>
        </w:tabs>
        <w:spacing w:after="260" w:line="259" w:lineRule="auto"/>
        <w:ind w:firstLine="0"/>
        <w:jc w:val="both"/>
      </w:pPr>
      <w:r>
        <w:t>z zastosowaniem środków ograniczających umowne korzyści.</w:t>
      </w:r>
    </w:p>
    <w:p w:rsidR="000609AE" w:rsidRDefault="00D332E8">
      <w:pPr>
        <w:pStyle w:val="Teksttreci0"/>
        <w:spacing w:line="259" w:lineRule="auto"/>
        <w:ind w:firstLine="0"/>
        <w:jc w:val="both"/>
      </w:pPr>
      <w:r>
        <w:t>Przepisów art. 14k-14n nie stosuje się, jeżeli korzyść podatkowa, stwierdzona w decyzjach</w:t>
      </w:r>
      <w:r>
        <w:br/>
        <w:t xml:space="preserve">wymienionych w </w:t>
      </w:r>
      <w:r>
        <w:t>§ 1, jest skutkiem zastosowania się do utrwalonej praktyki interpretacyjnej,</w:t>
      </w:r>
      <w:r>
        <w:br/>
        <w:t>interpretacji ogólnej lub objaśnień podatkowych (art. 14na § 2 Ordynacji podatkowej).</w:t>
      </w:r>
    </w:p>
    <w:p w:rsidR="000609AE" w:rsidRDefault="00D332E8">
      <w:pPr>
        <w:pStyle w:val="Teksttreci0"/>
        <w:spacing w:after="260" w:line="262" w:lineRule="auto"/>
        <w:ind w:firstLine="740"/>
        <w:jc w:val="both"/>
      </w:pPr>
      <w:r>
        <w:t>Stronie przysługuje prawo do wniesienia skargi na niniejszą interpretację przepisów</w:t>
      </w:r>
      <w:r>
        <w:br/>
        <w:t>prawa pod</w:t>
      </w:r>
      <w:r>
        <w:t>atkowego z powodu jej niezgodności z prawem. Skargę wnosi się do Wojewódzkiego</w:t>
      </w:r>
      <w:r>
        <w:br/>
        <w:t>Sądu Administracyjnego w Poznaniu, ul. Ratajczaka 10/12, 61-815 Poznań, w dwóch</w:t>
      </w:r>
      <w:r>
        <w:br/>
        <w:t>egzemplarzach (art. 47 ustawy z dnia 30 sierpnia 2002 r. Prawo o postępowaniu przed sądami</w:t>
      </w:r>
      <w:r>
        <w:br/>
        <w:t>admini</w:t>
      </w:r>
      <w:r>
        <w:t>stracyjnymi - (Dz.U. z 2019 r. poz. 2325 ze zm.) w terminie trzydziestu dni od dnia</w:t>
      </w:r>
      <w:r>
        <w:br/>
        <w:t>doręczenia skarżącemu rozstrzygnięcia w sprawie albo aktu, o którym mowa w art. 3 § 2 pkt</w:t>
      </w:r>
      <w:r>
        <w:br/>
        <w:t>4a (art. 53 § 1 ww. ustawy) za pośrednictwem organu który wydał interpretację - Bu</w:t>
      </w:r>
      <w:r>
        <w:t>rmistrza</w:t>
      </w:r>
      <w:r>
        <w:br/>
        <w:t>Gminy Osieczna.</w:t>
      </w:r>
    </w:p>
    <w:p w:rsidR="000609AE" w:rsidRDefault="00D332E8">
      <w:pPr>
        <w:pStyle w:val="Teksttreci0"/>
        <w:spacing w:after="180" w:line="283" w:lineRule="auto"/>
        <w:ind w:firstLine="740"/>
        <w:jc w:val="both"/>
      </w:pPr>
      <w:r>
        <w:lastRenderedPageBreak/>
        <w:t>Jednocześnie, zgodnie art. 57a ww. ustawy, skarga na pisemną interpretację przepisów</w:t>
      </w:r>
      <w:r>
        <w:br/>
        <w:t>prawa podatkowego wydaną w indywidualnej sprawie, opinię zabezpieczającą i odmowę</w:t>
      </w:r>
      <w:r>
        <w:br/>
        <w:t>wydania opinii zabezpieczającej może być oparta wyłącznie na zar</w:t>
      </w:r>
      <w:r>
        <w:t>zucie naruszenia przepisów</w:t>
      </w:r>
      <w:r>
        <w:br/>
        <w:t>postępowania, dopuszczeniu się błędu wykładni lub niewłaściwej oceny co do zastosowania</w:t>
      </w:r>
      <w:r>
        <w:br/>
        <w:t>przepisu prawa materialnego. Sąd administracyjny jest związany zarzutami skargi oraz</w:t>
      </w:r>
      <w:r>
        <w:br/>
        <w:t>powołaną podstawą prawną.</w:t>
      </w:r>
    </w:p>
    <w:p w:rsidR="000609AE" w:rsidRDefault="00D332E8">
      <w:pPr>
        <w:framePr w:w="1171" w:h="1344" w:hSpace="787" w:wrap="notBeside" w:vAnchor="text" w:hAnchor="text" w:x="5799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3585" cy="8534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35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AE" w:rsidRDefault="00D332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681730" distR="862330" simplePos="0" relativeHeight="12582938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216535</wp:posOffset>
                </wp:positionV>
                <wp:extent cx="545465" cy="20447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09AE" w:rsidRDefault="00D332E8">
                            <w:pPr>
                              <w:pStyle w:val="Podpisobrazu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6"/>
                                <w:szCs w:val="26"/>
                              </w:rPr>
                              <w:t>STRZ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44.85000000000002pt;margin-top:17.050000000000001pt;width:42.950000000000003pt;height:16.100000000000001pt;z-index:-125829373;mso-wrap-distance-left:289.90000000000003pt;mso-wrap-distance-right:67.900000000000006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STRZ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681730" distR="862330" simplePos="0" relativeHeight="12582938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539750</wp:posOffset>
                </wp:positionV>
                <wp:extent cx="551815" cy="18923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09AE" w:rsidRDefault="00D332E8">
                            <w:pPr>
                              <w:pStyle w:val="Podpisobrazu0"/>
                              <w:jc w:val="right"/>
                            </w:pPr>
                            <w:r>
                              <w:t>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0.80000000000001pt;margin-top:42.5pt;width:43.450000000000003pt;height:14.9pt;z-index:-125829371;mso-wrap-distance-left:289.90000000000003pt;mso-wrap-distance-right:67.900000000000006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Glapiak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09AE" w:rsidRDefault="00D332E8">
      <w:pPr>
        <w:pStyle w:val="Teksttreci0"/>
        <w:spacing w:after="0" w:line="240" w:lineRule="auto"/>
        <w:ind w:firstLine="0"/>
      </w:pPr>
      <w:r>
        <w:t>Otrzymuj</w:t>
      </w:r>
      <w:r>
        <w:t>ą:</w:t>
      </w:r>
    </w:p>
    <w:p w:rsidR="000609AE" w:rsidRDefault="000609AE">
      <w:pPr>
        <w:pStyle w:val="Teksttreci0"/>
        <w:numPr>
          <w:ilvl w:val="0"/>
          <w:numId w:val="3"/>
        </w:numPr>
        <w:spacing w:after="0" w:line="240" w:lineRule="auto"/>
        <w:ind w:firstLine="340"/>
      </w:pPr>
    </w:p>
    <w:p w:rsidR="000609AE" w:rsidRDefault="00D332E8">
      <w:pPr>
        <w:pStyle w:val="Teksttreci0"/>
        <w:numPr>
          <w:ilvl w:val="0"/>
          <w:numId w:val="3"/>
        </w:numPr>
        <w:tabs>
          <w:tab w:val="left" w:pos="690"/>
        </w:tabs>
        <w:spacing w:after="220" w:line="240" w:lineRule="auto"/>
        <w:ind w:firstLine="340"/>
        <w:jc w:val="both"/>
      </w:pPr>
      <w:r>
        <w:t>Aa.</w:t>
      </w:r>
    </w:p>
    <w:sectPr w:rsidR="000609AE">
      <w:footerReference w:type="default" r:id="rId8"/>
      <w:pgSz w:w="11900" w:h="16840"/>
      <w:pgMar w:top="1277" w:right="1288" w:bottom="1481" w:left="1420" w:header="8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E8" w:rsidRDefault="00D332E8">
      <w:r>
        <w:separator/>
      </w:r>
    </w:p>
  </w:endnote>
  <w:endnote w:type="continuationSeparator" w:id="0">
    <w:p w:rsidR="00D332E8" w:rsidRDefault="00D3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AE" w:rsidRDefault="00D332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10207625</wp:posOffset>
              </wp:positionV>
              <wp:extent cx="54610" cy="977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09AE" w:rsidRDefault="00D332E8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317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294.7pt;margin-top:803.75pt;width:4.3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dgkwEAAB8DAAAOAAAAZHJzL2Uyb0RvYy54bWysUsFOwzAMvSPxD1HurBuCjVXrEAiBkBAg&#10;AR+QpckaqYmjOFu7v8fJuoHghri4ju0+Pz97cd3blm1VQAOu4pPRmDPlJNTGrSv+8X5/dsUZRuFq&#10;0YJTFd8p5NfL05NF50t1Dg20tQqMQByWna94E6MviwJlo6zAEXjlKKkhWBHpGdZFHURH6LYtzsfj&#10;adFBqH0AqRAperdP8mXG11rJ+KI1qsjaihO3mG3IdpVssVyIch2Eb4wcaIg/sLDCOGp6hLoTUbBN&#10;ML+grJEBEHQcSbAFaG2kyjPQNJPxj2neGuFVnoXEQX+UCf8PVj5vXwMzdcVpUU5YWlHuyq6SNJ3H&#10;kirePNXE/hZ6WvEhjhRME/c62PSlWRjlSeTdUVjVRyYpeHkxnVBCUmY+m82z7MXXrz5gfFBgWXIq&#10;HmhrWUyxfcJINKj0UJI6Obg3bZviid+eR/Jiv+oH0iuod8S5o8VW3NHlcdY+OtIt3cDBCQdnNTgJ&#10;HP3NJlKD3Deh7qGGZrSFTGe4mLTm7+9c9XXXy08AAAD//wMAUEsDBBQABgAIAAAAIQC3R0GE3wAA&#10;AA0BAAAPAAAAZHJzL2Rvd25yZXYueG1sTI/NTsMwEITvSLyDtUjcqNOItEmIU6FKXLhREBI3N97G&#10;Uf0T2W6avD3bExx35tPsTLObrWEThjh4J2C9yoCh67waXC/g6/PtqQQWk3RKGu9QwIIRdu39XSNr&#10;5a/uA6dD6hmFuFhLATqlseY8dhqtjCs/oiPv5IOVic7QcxXklcKt4XmWbbiVg6MPWo6419idDxcr&#10;YDt/exwj7vHnNHVBD0tp3hchHh/m1xdgCef0B8OtPlWHljod/cWpyIyAoqyeCSVjk20LYIQUVUnz&#10;jjcpzyvgbcP/r2h/AQAA//8DAFBLAQItABQABgAIAAAAIQC2gziS/gAAAOEBAAATAAAAAAAAAAAA&#10;AAAAAAAAAABbQ29udGVudF9UeXBlc10ueG1sUEsBAi0AFAAGAAgAAAAhADj9If/WAAAAlAEAAAsA&#10;AAAAAAAAAAAAAAAALwEAAF9yZWxzLy5yZWxzUEsBAi0AFAAGAAgAAAAhAJaPx2CTAQAAHwMAAA4A&#10;AAAAAAAAAAAAAAAALgIAAGRycy9lMm9Eb2MueG1sUEsBAi0AFAAGAAgAAAAhALdHQYTfAAAADQEA&#10;AA8AAAAAAAAAAAAAAAAA7QMAAGRycy9kb3ducmV2LnhtbFBLBQYAAAAABAAEAPMAAAD5BAAAAAA=&#10;" filled="f" stroked="f">
              <v:textbox style="mso-fit-shape-to-text:t" inset="0,0,0,0">
                <w:txbxContent>
                  <w:p w:rsidR="000609AE" w:rsidRDefault="00D332E8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B9317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E8" w:rsidRDefault="00D332E8"/>
  </w:footnote>
  <w:footnote w:type="continuationSeparator" w:id="0">
    <w:p w:rsidR="00D332E8" w:rsidRDefault="00D332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CB0"/>
    <w:multiLevelType w:val="multilevel"/>
    <w:tmpl w:val="0D9A1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41550"/>
    <w:multiLevelType w:val="multilevel"/>
    <w:tmpl w:val="96ACC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4D221A"/>
    <w:multiLevelType w:val="multilevel"/>
    <w:tmpl w:val="004E1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E"/>
    <w:rsid w:val="000609AE"/>
    <w:rsid w:val="00B93170"/>
    <w:rsid w:val="00D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0434-6813-4EF5-95C1-601B38B0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94AE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94AE"/>
      <w:u w:val="none"/>
    </w:rPr>
  </w:style>
  <w:style w:type="paragraph" w:customStyle="1" w:styleId="Teksttreci0">
    <w:name w:val="Tekst treści"/>
    <w:basedOn w:val="Normalny"/>
    <w:link w:val="Teksttreci"/>
    <w:pPr>
      <w:spacing w:after="160"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200" w:line="233" w:lineRule="auto"/>
      <w:jc w:val="center"/>
      <w:outlineLvl w:val="0"/>
    </w:pPr>
    <w:rPr>
      <w:rFonts w:ascii="Times New Roman" w:eastAsia="Times New Roman" w:hAnsi="Times New Roman" w:cs="Times New Roman"/>
      <w:color w:val="FA94AE"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color w:val="FA94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1892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S25C-922070709120</dc:title>
  <dc:subject/>
  <dc:creator/>
  <cp:keywords/>
  <cp:lastModifiedBy>Aldona Nyczak</cp:lastModifiedBy>
  <cp:revision>2</cp:revision>
  <dcterms:created xsi:type="dcterms:W3CDTF">2022-07-07T07:57:00Z</dcterms:created>
  <dcterms:modified xsi:type="dcterms:W3CDTF">2022-07-07T07:59:00Z</dcterms:modified>
</cp:coreProperties>
</file>