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643"/>
        <w:gridCol w:w="2472"/>
        <w:gridCol w:w="3706"/>
        <w:gridCol w:w="533"/>
        <w:gridCol w:w="432"/>
        <w:gridCol w:w="278"/>
        <w:gridCol w:w="355"/>
        <w:gridCol w:w="192"/>
        <w:gridCol w:w="739"/>
        <w:gridCol w:w="528"/>
        <w:gridCol w:w="254"/>
        <w:gridCol w:w="442"/>
      </w:tblGrid>
      <w:tr>
        <w:trPr>
          <w:trHeight w:val="116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9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</w:tr>
      <w:tr>
        <w:trPr>
          <w:trHeight w:val="6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9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6"/>
                <w:szCs w:val="66"/>
              </w:rPr>
            </w:pPr>
            <w:r>
              <w:rPr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8"/>
            <w:vMerge w:val="restart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7F516C12486686E9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8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MU</w:t>
            </w: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</w:t>
              <w:br/>
              <w:t>roku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 na koniec</w:t>
              <w:br/>
              <w:t>poprzedniego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</w:t>
              <w:br/>
              <w:t>bit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roku</w:t>
              <w:br/>
              <w:t>lżącego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65 559 708,57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53 257 020,11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A.łll.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65 558 891,77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53 256 367,92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25 050 047,12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25 591 345,72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3 739 590,50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3 804 573,55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1 599 945,17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1 330 341,82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2 017 151,88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3 026 564,08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757 086,16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759 317,51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2 609 977,20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2 819 619,87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543 996,04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569 064,33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110 135,84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120 837,27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12 028 008,07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11 455 943,54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1 643 339,46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1 704 431,56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40 509 661,45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27 665 674,39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1 280 062,07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1 706 667,62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115 269,64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460 307,33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164 792,43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1 246 360,29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45 840,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78 145,07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C778C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UJ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89AB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89AB4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 xml:space="preserve"> i s 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C778C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RZ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kier&lt;?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4D61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dik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jednostki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267BA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 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89AB4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10"/>
        <w:gridCol w:w="1795"/>
        <w:gridCol w:w="1949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45 840,06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78 145,07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41 743 883,46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29 294 196,94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91 385,33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103 360,32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87 758,33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100 192,05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3 168,27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355 953,15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173 581,14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346 778,86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162 913,22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10 667,92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439" w:line="1" w:lineRule="exact"/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62" w:right="523" w:bottom="1501" w:left="803" w:header="13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margin">
                  <wp:posOffset>8455025</wp:posOffset>
                </wp:positionV>
                <wp:extent cx="1094105" cy="20129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1.600000000000009pt;margin-top:665.75pt;width:86.150000000000006pt;height:15.8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0"/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5028565</wp:posOffset>
            </wp:positionH>
            <wp:positionV relativeFrom="paragraph">
              <wp:posOffset>12700</wp:posOffset>
            </wp:positionV>
            <wp:extent cx="2139950" cy="54229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39950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4"/>
    </w:p>
    <w:p>
      <w:pPr>
        <w:pStyle w:val="Style3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5" w:right="4907" w:bottom="1414" w:left="1733" w:header="0" w:footer="3" w:gutter="0"/>
          <w:cols w:num="2" w:space="720" w:equalWidth="0">
            <w:col w:w="1934" w:space="1637"/>
            <w:col w:w="1690"/>
          </w:cols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6"/>
    </w:p>
    <w:p>
      <w:pPr>
        <w:pStyle w:val="Style34"/>
        <w:keepNext w:val="0"/>
        <w:keepLines w:val="0"/>
        <w:framePr w:w="2794" w:h="254" w:wrap="none" w:hAnchor="page" w:x="92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37"/>
        <w:keepNext/>
        <w:keepLines/>
        <w:framePr w:w="1714" w:h="302" w:wrap="none" w:hAnchor="page" w:x="1625" w:y="13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8"/>
    </w:p>
    <w:p>
      <w:pPr>
        <w:pStyle w:val="Style28"/>
        <w:keepNext/>
        <w:keepLines/>
        <w:framePr w:w="1930" w:h="336" w:wrap="none" w:hAnchor="page" w:x="1548" w:y="1376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BognaKazTnierczak</w:t>
      </w:r>
      <w:bookmarkEnd w:id="10"/>
    </w:p>
    <w:p>
      <w:pPr>
        <w:pStyle w:val="Style34"/>
        <w:keepNext w:val="0"/>
        <w:keepLines w:val="0"/>
        <w:framePr w:w="1526" w:h="250" w:wrap="none" w:hAnchor="page" w:x="1855" w:y="14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2"/>
        <w:keepNext w:val="0"/>
        <w:keepLines w:val="0"/>
        <w:framePr w:w="2251" w:h="466" w:wrap="none" w:hAnchor="page" w:x="4745" w:y="14017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34"/>
        <w:keepNext w:val="0"/>
        <w:keepLines w:val="0"/>
        <w:framePr w:w="2251" w:h="466" w:wrap="none" w:hAnchor="page" w:x="4745" w:y="140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5027295</wp:posOffset>
            </wp:positionH>
            <wp:positionV relativeFrom="margin">
              <wp:posOffset>8324215</wp:posOffset>
            </wp:positionV>
            <wp:extent cx="2139950" cy="12617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9950" cy="1261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0" w:line="1" w:lineRule="exact"/>
      </w:pPr>
    </w:p>
    <w:p>
      <w:pPr>
        <w:widowControl w:val="0"/>
        <w:spacing w:line="1" w:lineRule="exact"/>
      </w:pP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655" w:right="619" w:bottom="1344" w:left="866" w:header="22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9806940</wp:posOffset>
              </wp:positionV>
              <wp:extent cx="360553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5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7F516C12486686E9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899999999999999pt;margin-top:772.20000000000005pt;width:283.90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7F516C12486686E9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9959340</wp:posOffset>
              </wp:positionV>
              <wp:extent cx="399415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1.29999999999995pt;margin-top:784.20000000000005pt;width:31.44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9776460</wp:posOffset>
              </wp:positionV>
              <wp:extent cx="360553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5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7F516C12486686E9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3.300000000000004pt;margin-top:769.80000000000007pt;width:283.90000000000003pt;height:8.40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7F516C12486686E9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AB4"/>
      <w:u w:val="none"/>
    </w:rPr>
  </w:style>
  <w:style w:type="character" w:customStyle="1" w:styleId="CharStyle5">
    <w:name w:val="Inne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główek #1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89AB4"/>
      <w:sz w:val="32"/>
      <w:szCs w:val="32"/>
      <w:u w:val="none"/>
    </w:rPr>
  </w:style>
  <w:style w:type="character" w:customStyle="1" w:styleId="CharStyle29">
    <w:name w:val="Nagłówek #3_"/>
    <w:basedOn w:val="DefaultParagraphFont"/>
    <w:link w:val="Style28"/>
    <w:rPr>
      <w:rFonts w:ascii="Cambria" w:eastAsia="Cambria" w:hAnsi="Cambria" w:cs="Cambria"/>
      <w:b w:val="0"/>
      <w:bCs w:val="0"/>
      <w:i/>
      <w:iCs/>
      <w:smallCaps w:val="0"/>
      <w:strike w:val="0"/>
      <w:color w:val="F89AB4"/>
      <w:sz w:val="22"/>
      <w:szCs w:val="22"/>
      <w:u w:val="none"/>
    </w:rPr>
  </w:style>
  <w:style w:type="character" w:customStyle="1" w:styleId="CharStyle31">
    <w:name w:val="Nagłówek #4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Tekst treści (2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CharStyle35">
    <w:name w:val="Tekst treści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Nagłówek #2_"/>
    <w:basedOn w:val="DefaultParagraphFont"/>
    <w:link w:val="Style3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AB4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AB4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ind w:left="488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89AB4"/>
      <w:sz w:val="32"/>
      <w:szCs w:val="32"/>
      <w:u w:val="none"/>
    </w:rPr>
  </w:style>
  <w:style w:type="paragraph" w:customStyle="1" w:styleId="Style28">
    <w:name w:val="Nagłówek #3"/>
    <w:basedOn w:val="Normal"/>
    <w:link w:val="CharStyle29"/>
    <w:pPr>
      <w:widowControl w:val="0"/>
      <w:shd w:val="clear" w:color="auto" w:fill="auto"/>
      <w:spacing w:after="80"/>
      <w:outlineLvl w:val="2"/>
    </w:pPr>
    <w:rPr>
      <w:rFonts w:ascii="Cambria" w:eastAsia="Cambria" w:hAnsi="Cambria" w:cs="Cambria"/>
      <w:b w:val="0"/>
      <w:bCs w:val="0"/>
      <w:i/>
      <w:iCs/>
      <w:smallCaps w:val="0"/>
      <w:strike w:val="0"/>
      <w:color w:val="F89AB4"/>
      <w:sz w:val="22"/>
      <w:szCs w:val="22"/>
      <w:u w:val="none"/>
    </w:rPr>
  </w:style>
  <w:style w:type="paragraph" w:customStyle="1" w:styleId="Style30">
    <w:name w:val="Nagłówek #4"/>
    <w:basedOn w:val="Normal"/>
    <w:link w:val="CharStyle31"/>
    <w:pPr>
      <w:widowControl w:val="0"/>
      <w:shd w:val="clear" w:color="auto" w:fill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Tekst treści (2)"/>
    <w:basedOn w:val="Normal"/>
    <w:link w:val="CharStyle33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paragraph" w:customStyle="1" w:styleId="Style34">
    <w:name w:val="Tekst treści"/>
    <w:basedOn w:val="Normal"/>
    <w:link w:val="CharStyle3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Nagłówek #2"/>
    <w:basedOn w:val="Normal"/>
    <w:link w:val="CharStyle38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AB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S25C-922040110090</dc:title>
  <dc:subject/>
  <dc:creator/>
  <cp:keywords/>
</cp:coreProperties>
</file>