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Elektronicznie podpisany przez:</w:t>
        <w:br/>
        <w:t>Danuta Szczepańska; RIO</w:t>
        <w:br/>
        <w:t>dnia 21 stycznia 2022 r.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377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Uchwała Nr SO-12/0951/197/2022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60" w:line="377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Składu Orzekającego Regionalnej Izby Obrachunkowej w Poznaniu</w:t>
        <w:br/>
        <w:t>z dnia 19 stycznia 2022 roku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360"/>
        <w:ind w:left="0" w:right="0" w:firstLine="0"/>
        <w:jc w:val="left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sprawie wyrażenia opinii o prawidłowości planowanej kwoty długu Gminy Osieczna.</w:t>
      </w:r>
      <w:bookmarkEnd w:id="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60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Działając na podstawie art. 13 pkt 10 i art. 19 ust. 2 ustawy z dnia 7 października 1992 r.</w:t>
        <w:br/>
        <w:t>o regionalnych izbach obrachunkowych (Dz.U. z 2019 r. poz. 2137, ze zm.) oraz art. 230 ust. 4 ustawy z dnia</w:t>
        <w:br/>
        <w:t>27 sierpnia 2009 r. o finansach publicznych (Dz. U. 2021 poz. 305, z późń. zm.) Skład Orzekający</w:t>
        <w:br/>
        <w:t>Regionalnej Izby Obrachunkowej w Poznaniu wyznaczony Zarządzeniem Nr 16/2021 Prezesa Regionalnej</w:t>
        <w:br/>
        <w:t>Izby Obrachunkowej w Poznaniu z dnia 1 kwietnia 2021 r. ze zm. w osobach: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956" w:val="left"/>
        </w:tabs>
        <w:bidi w:val="0"/>
        <w:spacing w:before="0" w:after="0" w:line="37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Przewodnicząca:</w:t>
        <w:tab/>
        <w:t>Danuta Szczepańska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956" w:val="left"/>
        </w:tabs>
        <w:bidi w:val="0"/>
        <w:spacing w:before="0" w:after="0" w:line="37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Członkowie:</w:t>
        <w:tab/>
        <w:t>Zdzisław Drost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60" w:line="377" w:lineRule="auto"/>
        <w:ind w:left="20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Beata Rodewald-Łaszkowska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37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wyraża, w oparciu o przyjęte przez Gminę Osieczna: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11" w:val="left"/>
        </w:tabs>
        <w:bidi w:val="0"/>
        <w:spacing w:before="0" w:after="0" w:line="377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Wieloletnią Prognozę Finansową na lata 2022-2028,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11" w:val="left"/>
        </w:tabs>
        <w:bidi w:val="0"/>
        <w:spacing w:before="0" w:after="360" w:line="377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uchwałę budżetową na 2022 r.,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0" w:line="386" w:lineRule="auto"/>
        <w:ind w:left="0" w:right="0" w:firstLine="0"/>
        <w:jc w:val="center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opinię pozytywną</w:t>
      </w:r>
      <w:bookmarkEnd w:id="2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60" w:line="38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 prawidłowości planowanej kwoty długu, wynikającej z planowanych i zaciągniętych zobowiązań</w:t>
        <w:br/>
        <w:t>Jednostki.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240"/>
        <w:ind w:left="0" w:right="0" w:firstLine="0"/>
        <w:jc w:val="center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UZASADNIENIE</w:t>
      </w:r>
      <w:bookmarkEnd w:id="4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377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dniu 21 grudnia 2021 roku Rada Miejska w Osiecznej podjęła uchwały: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11" w:val="left"/>
        </w:tabs>
        <w:bidi w:val="0"/>
        <w:spacing w:before="0" w:after="0" w:line="377" w:lineRule="auto"/>
        <w:ind w:left="560" w:right="0" w:hanging="2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Nr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XXXIV.247.2021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sprawie Wieloletniej Prognozy Finansowej Gminy Osieczna na lata 2022-</w:t>
        <w:br/>
        <w:t>2028,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11" w:val="left"/>
        </w:tabs>
        <w:bidi w:val="0"/>
        <w:spacing w:before="0" w:after="0" w:line="377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Nr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XXXIV.248.2021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sprawie uchwały budżetowej na 2022 rok.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60" w:line="37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Prognoza kwoty długu, stanowiąca część Wieloletniej Prognozy Finansowej, uchwalona została na lata</w:t>
        <w:br/>
        <w:t>2022-2028, czyli na okres, na który zaciągnięto oraz planuje się zaciągnąć zobowiązania, co wyczerpuje</w:t>
        <w:br/>
        <w:t>dyspozycje art. 227 ust. 2 ustawy z dnia 27 sierpnia 2009 r. o finansach publicznych.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37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Prognoza, oprócz kwoty długu, wskazuje także: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0" w:val="left"/>
        </w:tabs>
        <w:bidi w:val="0"/>
        <w:spacing w:before="0" w:after="0" w:line="37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latach 2022-2028 relacje, o których mowa w art. 242 - 243 ustawy o finansach publicznych,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0" w:val="left"/>
        </w:tabs>
        <w:bidi w:val="0"/>
        <w:spacing w:before="0" w:after="40" w:line="37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sposób sfinansowania spłaty długu.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382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 podstawie analizy wyżej wskazanych uchwał Rady oraz sprawozdań Rb-Z sporządzonych wg</w:t>
        <w:br/>
        <w:t>stanu na dzień 31.12.2020 r. i 30.09.2021 r., Skład Orzekający ustalił, co następuje: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382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Planowane wielkości budżetowe w latach objętych Prognozą zapewniają przestrzeganie zasady,</w:t>
        <w:br/>
        <w:t>o której mowa w art. 242 ustawy o finansach publicznych (w każdym roku objętym Prognozą planowana</w:t>
        <w:br/>
        <w:t>kwota wydatków bieżących jest niższa od planowanej kwoty dochodów bieżących).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382" w:lineRule="auto"/>
        <w:ind w:left="0" w:right="0" w:firstLine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Planowana kwota długu w roku budżetowym i latach następnych ustalona została prawidłowo, w oparciu</w:t>
        <w:br/>
        <w:t>o zaciągnięte i planowane do zaciągnięcia przychody zwrotne; szacowany dług na dzień 31.12.2022 r.</w:t>
        <w:br/>
        <w:t>wynosi 5.291.549,85 zł. Przyjęty w Prognozie kwoty długu sposób sfinansowania długu jest prawnie</w:t>
        <w:br/>
        <w:t>dopuszczalny.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 w:line="38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latach 2022-2028 (w sytuacji osiągnięcia w poszczególnych latach zakładanych wielkości budżetowych)</w:t>
        <w:br/>
        <w:t>nie zostanie przekroczona relacja, o której mowa w art. 243 ustawy o finansach publicznych, co obrazuje</w:t>
        <w:br/>
        <w:t>poniższa tabela:</w:t>
      </w:r>
    </w:p>
    <w:tbl>
      <w:tblPr>
        <w:tblOverlap w:val="never"/>
        <w:jc w:val="center"/>
        <w:tblLayout w:type="fixed"/>
      </w:tblPr>
      <w:tblGrid>
        <w:gridCol w:w="826"/>
        <w:gridCol w:w="4066"/>
        <w:gridCol w:w="4075"/>
      </w:tblGrid>
      <w:tr>
        <w:trPr>
          <w:trHeight w:val="22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Relacja określona po lewej stronie nierówności</w:t>
              <w:br/>
              <w:t>we wzorze, o którym mowa w art. 243 u.f.p. -</w:t>
              <w:br/>
              <w:t>poz. 8.1 WPF</w:t>
              <w:br/>
              <w:t>(w %)%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Dopuszczalny limit spłaty zobowiązań określony</w:t>
              <w:br/>
              <w:t>po prawej stronie nierówności we wzorze, o</w:t>
              <w:br/>
              <w:t>którym mowa w art. 243 ustawy, obliczony w</w:t>
              <w:br/>
              <w:t>oparciu o plan 3 kwartału roku poprzedzającego</w:t>
              <w:br/>
              <w:t>pierwszy rok prognozy (wskaźnik ustalony w</w:t>
              <w:br/>
              <w:t>oparciu o średnią arytmetyczną z poprzednich</w:t>
              <w:br/>
              <w:t>siedmiu lat)</w:t>
              <w:br/>
              <w:t>poz.8.3 WPF</w:t>
              <w:br/>
              <w:t>(w %)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1,62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28,03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3,29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27,32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3,04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27,04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2025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2,83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25,14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2026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2,63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22,28</w:t>
            </w:r>
          </w:p>
        </w:tc>
      </w:tr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2027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2,48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20,25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2028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2,84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17,83</w:t>
            </w:r>
          </w:p>
        </w:tc>
      </w:tr>
    </w:tbl>
    <w:p>
      <w:pPr>
        <w:widowControl w:val="0"/>
        <w:spacing w:after="47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 w:line="38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dniu 7 grudnia 2021 r. Burmistrz Gminy Osieczna wydał zarządzenie Nr 104/2021 w sprawie wyboru</w:t>
        <w:br/>
        <w:t>długości okresu wyliczenia relacji określonych w art. 243 ust. 1 ustawy z dnia27 sierpnia 2009 r. o finansach</w:t>
        <w:br/>
        <w:t>publicznych. Wybrano okres siedmioletni.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80" w:line="384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Biorąc powyższe pod uwagę Skład Orzekający postanowił jak w sentencji.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120" w:line="240" w:lineRule="auto"/>
        <w:ind w:left="6880" w:right="0" w:firstLine="0"/>
        <w:jc w:val="left"/>
      </w:pP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Przewodnicząca</w:t>
      </w:r>
      <w:bookmarkEnd w:id="6"/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120" w:line="240" w:lineRule="auto"/>
        <w:ind w:left="0" w:right="72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Składu Orzekającego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67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Danuta Szczepańska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/>
        <w:ind w:right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Pouczenie: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Od uchwały Składu Orzekającego służy odwołanie do Kolegium Izby w terminie 14 dni od daty jej</w:t>
        <w:br/>
        <w:t>doręczenia.</w:t>
      </w:r>
    </w:p>
    <w:sectPr>
      <w:footnotePr>
        <w:pos w:val="pageBottom"/>
        <w:numFmt w:val="decimal"/>
        <w:numRestart w:val="continuous"/>
      </w:footnotePr>
      <w:pgSz w:w="11900" w:h="16840"/>
      <w:pgMar w:top="842" w:right="1285" w:bottom="1744" w:left="1269" w:header="414" w:footer="1316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 (3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5">
    <w:name w:val="Tekst treści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Nagłówek #1_"/>
    <w:basedOn w:val="DefaultParagraphFont"/>
    <w:link w:val="Styl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Inne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4">
    <w:name w:val="Tekst treści (2)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">
    <w:name w:val="Tekst treści (3)"/>
    <w:basedOn w:val="Normal"/>
    <w:link w:val="CharStyle3"/>
    <w:pPr>
      <w:widowControl w:val="0"/>
      <w:shd w:val="clear" w:color="auto" w:fill="auto"/>
      <w:spacing w:after="80" w:line="360" w:lineRule="auto"/>
      <w:ind w:left="748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Style4">
    <w:name w:val="Tekst treści"/>
    <w:basedOn w:val="Normal"/>
    <w:link w:val="CharStyle5"/>
    <w:pPr>
      <w:widowControl w:val="0"/>
      <w:shd w:val="clear" w:color="auto" w:fill="auto"/>
      <w:spacing w:after="230" w:line="379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Nagłówek #1"/>
    <w:basedOn w:val="Normal"/>
    <w:link w:val="CharStyle8"/>
    <w:pPr>
      <w:widowControl w:val="0"/>
      <w:shd w:val="clear" w:color="auto" w:fill="auto"/>
      <w:spacing w:after="180" w:line="377" w:lineRule="auto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Inne"/>
    <w:basedOn w:val="Normal"/>
    <w:link w:val="CharStyle10"/>
    <w:pPr>
      <w:widowControl w:val="0"/>
      <w:shd w:val="clear" w:color="auto" w:fill="auto"/>
      <w:spacing w:after="230" w:line="379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3">
    <w:name w:val="Tekst treści (2)"/>
    <w:basedOn w:val="Normal"/>
    <w:link w:val="CharStyle14"/>
    <w:pPr>
      <w:widowControl w:val="0"/>
      <w:shd w:val="clear" w:color="auto" w:fill="auto"/>
      <w:spacing w:after="340" w:line="262" w:lineRule="auto"/>
      <w:ind w:left="1100" w:hanging="11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S25C-922012415101</dc:title>
  <dc:subject/>
  <dc:creator/>
  <cp:keywords/>
</cp:coreProperties>
</file>