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B6" w:rsidRPr="00B55BA2" w:rsidRDefault="00AE47B6" w:rsidP="00AE4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BA2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:rsidR="00AE47B6" w:rsidRPr="00B55BA2" w:rsidRDefault="00AE47B6" w:rsidP="00AE4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BA2">
        <w:rPr>
          <w:rFonts w:ascii="Times New Roman" w:hAnsi="Times New Roman" w:cs="Times New Roman"/>
          <w:b/>
          <w:sz w:val="24"/>
          <w:szCs w:val="24"/>
        </w:rPr>
        <w:t xml:space="preserve">podaje do publicznej wiadomości informację, o której mowa w 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ustawy z dnia 27 sierpnia 2009 roku o finansach publicznych </w:t>
      </w:r>
    </w:p>
    <w:p w:rsidR="00AE47B6" w:rsidRDefault="00EC30D7" w:rsidP="00AE47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(tj. Dz. U. z 2021</w:t>
      </w:r>
      <w:r w:rsidR="00AE47B6"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/>
          <w:i/>
          <w:sz w:val="24"/>
          <w:szCs w:val="24"/>
        </w:rPr>
        <w:t>305</w:t>
      </w:r>
      <w:r w:rsidR="00AE47B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20870" w:rsidRDefault="00320870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F16" w:rsidRDefault="00D77F16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3E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wykonano w kwocie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C30D7">
        <w:rPr>
          <w:rFonts w:ascii="Times New Roman" w:hAnsi="Times New Roman" w:cs="Times New Roman"/>
          <w:b/>
          <w:sz w:val="24"/>
          <w:szCs w:val="24"/>
        </w:rPr>
        <w:t>4.320.915,10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 na planowane </w:t>
      </w:r>
      <w:r w:rsidR="00EC30D7">
        <w:rPr>
          <w:rFonts w:ascii="Times New Roman" w:hAnsi="Times New Roman" w:cs="Times New Roman"/>
          <w:b/>
          <w:sz w:val="24"/>
          <w:szCs w:val="24"/>
        </w:rPr>
        <w:t>47.186.456,56</w:t>
      </w:r>
      <w:r>
        <w:rPr>
          <w:rFonts w:ascii="Times New Roman" w:hAnsi="Times New Roman" w:cs="Times New Roman"/>
          <w:sz w:val="24"/>
          <w:szCs w:val="24"/>
        </w:rPr>
        <w:t xml:space="preserve"> złotych, tj. </w:t>
      </w:r>
      <w:r w:rsidR="00EC30D7">
        <w:rPr>
          <w:rFonts w:ascii="Times New Roman" w:hAnsi="Times New Roman" w:cs="Times New Roman"/>
          <w:sz w:val="24"/>
          <w:szCs w:val="24"/>
        </w:rPr>
        <w:t>30,35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wykonano w kwocie </w:t>
      </w:r>
      <w:r w:rsidR="00EC30D7">
        <w:rPr>
          <w:rFonts w:ascii="Times New Roman" w:hAnsi="Times New Roman" w:cs="Times New Roman"/>
          <w:b/>
          <w:sz w:val="24"/>
          <w:szCs w:val="24"/>
        </w:rPr>
        <w:t>9.815.436,10</w:t>
      </w:r>
      <w:r>
        <w:rPr>
          <w:rFonts w:ascii="Times New Roman" w:hAnsi="Times New Roman" w:cs="Times New Roman"/>
          <w:sz w:val="24"/>
          <w:szCs w:val="24"/>
        </w:rPr>
        <w:t xml:space="preserve"> złotych na planowane </w:t>
      </w:r>
      <w:r>
        <w:rPr>
          <w:rFonts w:ascii="Times New Roman" w:hAnsi="Times New Roman" w:cs="Times New Roman"/>
          <w:b/>
          <w:sz w:val="24"/>
          <w:szCs w:val="24"/>
        </w:rPr>
        <w:t>53.</w:t>
      </w:r>
      <w:r w:rsidR="00EC30D7">
        <w:rPr>
          <w:rFonts w:ascii="Times New Roman" w:hAnsi="Times New Roman" w:cs="Times New Roman"/>
          <w:b/>
          <w:sz w:val="24"/>
          <w:szCs w:val="24"/>
        </w:rPr>
        <w:t>764.172,16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złotych, tj. 1</w:t>
      </w:r>
      <w:r w:rsidR="00EC30D7">
        <w:rPr>
          <w:rFonts w:ascii="Times New Roman" w:hAnsi="Times New Roman" w:cs="Times New Roman"/>
          <w:sz w:val="24"/>
          <w:szCs w:val="24"/>
        </w:rPr>
        <w:t>8,26</w:t>
      </w:r>
      <w:r>
        <w:rPr>
          <w:rFonts w:ascii="Times New Roman" w:hAnsi="Times New Roman" w:cs="Times New Roman"/>
          <w:sz w:val="24"/>
          <w:szCs w:val="24"/>
        </w:rPr>
        <w:t>%.</w:t>
      </w:r>
      <w:bookmarkStart w:id="0" w:name="_GoBack"/>
      <w:bookmarkEnd w:id="0"/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Wynikiem jest nadwyżka budżetowa w wysokości </w:t>
      </w:r>
      <w:r w:rsidR="00EC30D7">
        <w:rPr>
          <w:rFonts w:ascii="Times New Roman" w:hAnsi="Times New Roman" w:cs="Times New Roman"/>
          <w:b/>
          <w:sz w:val="24"/>
          <w:szCs w:val="24"/>
        </w:rPr>
        <w:t>4.505.479,00</w:t>
      </w:r>
      <w:r>
        <w:rPr>
          <w:rFonts w:ascii="Times New Roman" w:hAnsi="Times New Roman" w:cs="Times New Roman"/>
          <w:sz w:val="24"/>
          <w:szCs w:val="24"/>
        </w:rPr>
        <w:t xml:space="preserve"> złotych.</w:t>
      </w:r>
    </w:p>
    <w:p w:rsidR="00ED4F24" w:rsidRPr="00C21441" w:rsidRDefault="00ED4F24" w:rsidP="00ED4F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41">
        <w:rPr>
          <w:rFonts w:ascii="Times New Roman" w:hAnsi="Times New Roman" w:cs="Times New Roman"/>
          <w:sz w:val="24"/>
          <w:szCs w:val="24"/>
        </w:rPr>
        <w:t xml:space="preserve">W okresie do dnia 31 marca 2020 roku nie udzielono umorzeń niepodatkowych należności budżetowych, o których mowa w </w:t>
      </w:r>
      <w:r w:rsidRPr="00C21441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Pr="00C21441">
        <w:rPr>
          <w:rFonts w:ascii="Times New Roman" w:hAnsi="Times New Roman" w:cs="Times New Roman"/>
          <w:sz w:val="24"/>
          <w:szCs w:val="24"/>
        </w:rPr>
        <w:t>.</w:t>
      </w:r>
    </w:p>
    <w:p w:rsidR="00ED4F24" w:rsidRPr="00ED4F24" w:rsidRDefault="00ED4F24" w:rsidP="00ED4F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Default="00C21441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Pr="00BD1104" w:rsidRDefault="00C21441" w:rsidP="00C214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4">
        <w:rPr>
          <w:rFonts w:ascii="Times New Roman" w:hAnsi="Times New Roman" w:cs="Times New Roman"/>
          <w:b/>
          <w:sz w:val="24"/>
          <w:szCs w:val="24"/>
        </w:rPr>
        <w:t>Burmistrz Gminy Osieczna</w:t>
      </w:r>
    </w:p>
    <w:p w:rsidR="00C21441" w:rsidRPr="00BD1104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41" w:rsidRPr="00BD1104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41" w:rsidRPr="00BD1104" w:rsidRDefault="00ED4F24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0E5">
        <w:rPr>
          <w:rFonts w:ascii="Times New Roman" w:hAnsi="Times New Roman" w:cs="Times New Roman"/>
          <w:sz w:val="24"/>
          <w:szCs w:val="24"/>
        </w:rPr>
        <w:t xml:space="preserve">Osieczna, </w:t>
      </w:r>
      <w:r w:rsidR="007230E5" w:rsidRPr="007230E5">
        <w:rPr>
          <w:rFonts w:ascii="Times New Roman" w:hAnsi="Times New Roman" w:cs="Times New Roman"/>
          <w:sz w:val="24"/>
          <w:szCs w:val="24"/>
        </w:rPr>
        <w:t>2</w:t>
      </w:r>
      <w:r w:rsidR="00EC30D7">
        <w:rPr>
          <w:rFonts w:ascii="Times New Roman" w:hAnsi="Times New Roman" w:cs="Times New Roman"/>
          <w:sz w:val="24"/>
          <w:szCs w:val="24"/>
        </w:rPr>
        <w:t>1</w:t>
      </w:r>
      <w:r w:rsidRPr="007230E5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EC30D7">
        <w:rPr>
          <w:rFonts w:ascii="Times New Roman" w:hAnsi="Times New Roman" w:cs="Times New Roman"/>
          <w:sz w:val="24"/>
          <w:szCs w:val="24"/>
        </w:rPr>
        <w:t>1</w:t>
      </w:r>
      <w:r w:rsidRPr="007230E5">
        <w:rPr>
          <w:rFonts w:ascii="Times New Roman" w:hAnsi="Times New Roman" w:cs="Times New Roman"/>
          <w:sz w:val="24"/>
          <w:szCs w:val="24"/>
        </w:rPr>
        <w:t xml:space="preserve"> roku</w:t>
      </w:r>
      <w:r w:rsidR="00C21441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86520B">
        <w:rPr>
          <w:rFonts w:ascii="Times New Roman" w:hAnsi="Times New Roman" w:cs="Times New Roman"/>
          <w:b/>
          <w:sz w:val="24"/>
          <w:szCs w:val="24"/>
        </w:rPr>
        <w:tab/>
      </w:r>
      <w:r w:rsidR="0086520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C21441" w:rsidRPr="00BD1104">
        <w:rPr>
          <w:rFonts w:ascii="Times New Roman" w:hAnsi="Times New Roman" w:cs="Times New Roman"/>
          <w:b/>
          <w:sz w:val="24"/>
          <w:szCs w:val="24"/>
        </w:rPr>
        <w:t>Stanisław Glapiak</w:t>
      </w: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4906"/>
    <w:multiLevelType w:val="hybridMultilevel"/>
    <w:tmpl w:val="BA68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76B7"/>
    <w:multiLevelType w:val="hybridMultilevel"/>
    <w:tmpl w:val="2A08CA3E"/>
    <w:lvl w:ilvl="0" w:tplc="46BE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980"/>
    <w:multiLevelType w:val="hybridMultilevel"/>
    <w:tmpl w:val="F662BB64"/>
    <w:lvl w:ilvl="0" w:tplc="041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6F0D0EA6"/>
    <w:multiLevelType w:val="hybridMultilevel"/>
    <w:tmpl w:val="35D80F0E"/>
    <w:lvl w:ilvl="0" w:tplc="E018B0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0"/>
    <w:rsid w:val="00320870"/>
    <w:rsid w:val="00333C26"/>
    <w:rsid w:val="007230E5"/>
    <w:rsid w:val="0086520B"/>
    <w:rsid w:val="00AD7556"/>
    <w:rsid w:val="00AE47B6"/>
    <w:rsid w:val="00B47F83"/>
    <w:rsid w:val="00C21441"/>
    <w:rsid w:val="00D77F16"/>
    <w:rsid w:val="00D87E98"/>
    <w:rsid w:val="00EC30D7"/>
    <w:rsid w:val="00ED4F24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F821-4873-43E8-BED2-A634FA1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Bogna Kaźmierczak</cp:lastModifiedBy>
  <cp:revision>3</cp:revision>
  <cp:lastPrinted>2020-04-28T11:22:00Z</cp:lastPrinted>
  <dcterms:created xsi:type="dcterms:W3CDTF">2021-04-20T11:27:00Z</dcterms:created>
  <dcterms:modified xsi:type="dcterms:W3CDTF">2021-04-20T11:31:00Z</dcterms:modified>
</cp:coreProperties>
</file>