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93" w:rsidRDefault="00507193">
      <w:pPr>
        <w:pStyle w:val="Teksttreci0"/>
        <w:spacing w:line="240" w:lineRule="auto"/>
        <w:ind w:left="3020"/>
        <w:rPr>
          <w:sz w:val="22"/>
          <w:szCs w:val="22"/>
        </w:rPr>
      </w:pPr>
    </w:p>
    <w:p w:rsidR="00507193" w:rsidRDefault="00E845FE" w:rsidP="00E845FE">
      <w:pPr>
        <w:pStyle w:val="Teksttreci30"/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1336A4">
        <w:rPr>
          <w:color w:val="000000"/>
          <w:sz w:val="24"/>
          <w:szCs w:val="24"/>
        </w:rPr>
        <w:t>Ziemnice, dnia 28 grudnia 2020r.</w:t>
      </w:r>
    </w:p>
    <w:p w:rsidR="00507193" w:rsidRDefault="00507193">
      <w:pPr>
        <w:pStyle w:val="Teksttreci0"/>
        <w:tabs>
          <w:tab w:val="left" w:leader="hyphen" w:pos="600"/>
          <w:tab w:val="left" w:leader="hyphen" w:pos="2482"/>
          <w:tab w:val="left" w:leader="hyphen" w:pos="3091"/>
        </w:tabs>
        <w:spacing w:after="160" w:line="180" w:lineRule="auto"/>
        <w:jc w:val="right"/>
      </w:pPr>
    </w:p>
    <w:p w:rsidR="00507193" w:rsidRDefault="001336A4" w:rsidP="00E845FE">
      <w:pPr>
        <w:pStyle w:val="Teksttreci20"/>
        <w:spacing w:after="3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419100</wp:posOffset>
                </wp:positionV>
                <wp:extent cx="1063625" cy="1892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7193" w:rsidRDefault="001336A4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64-113 Osieczna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150000000000006pt;margin-top:33.pt;width:83.75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64-113 Osieczna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507193" w:rsidRDefault="00507193">
      <w:pPr>
        <w:pStyle w:val="Nagwek10"/>
        <w:keepNext/>
        <w:keepLines/>
        <w:rPr>
          <w:sz w:val="19"/>
          <w:szCs w:val="19"/>
        </w:rPr>
      </w:pPr>
    </w:p>
    <w:p w:rsidR="00507193" w:rsidRDefault="001336A4">
      <w:pPr>
        <w:pStyle w:val="Teksttreci0"/>
        <w:tabs>
          <w:tab w:val="left" w:pos="8068"/>
        </w:tabs>
        <w:spacing w:line="240" w:lineRule="auto"/>
        <w:ind w:left="3580"/>
      </w:pPr>
      <w:r>
        <w:rPr>
          <w:b/>
          <w:bCs/>
        </w:rPr>
        <w:t>Pan Roman Lewicki</w:t>
      </w:r>
      <w:r>
        <w:rPr>
          <w:b/>
          <w:bCs/>
        </w:rPr>
        <w:tab/>
      </w:r>
    </w:p>
    <w:p w:rsidR="00507193" w:rsidRDefault="001336A4">
      <w:pPr>
        <w:pStyle w:val="Teksttreci0"/>
        <w:spacing w:after="1080" w:line="240" w:lineRule="auto"/>
        <w:ind w:left="3580"/>
      </w:pPr>
      <w:r>
        <w:rPr>
          <w:b/>
          <w:bCs/>
        </w:rPr>
        <w:t>Przewodniczący Rady Miejskiej Gminy Osieczna</w:t>
      </w:r>
      <w:r>
        <w:rPr>
          <w:b/>
          <w:bCs/>
        </w:rPr>
        <w:br/>
        <w:t>ul. Powstańców Wlkp. 6</w:t>
      </w:r>
      <w:r>
        <w:rPr>
          <w:b/>
          <w:bCs/>
        </w:rPr>
        <w:br/>
        <w:t>64-113</w:t>
      </w:r>
      <w:r>
        <w:rPr>
          <w:b/>
          <w:bCs/>
        </w:rPr>
        <w:t xml:space="preserve"> Osieczna</w:t>
      </w:r>
    </w:p>
    <w:p w:rsidR="00507193" w:rsidRDefault="001336A4">
      <w:pPr>
        <w:pStyle w:val="Teksttreci0"/>
        <w:spacing w:after="820" w:line="240" w:lineRule="auto"/>
        <w:jc w:val="both"/>
      </w:pPr>
      <w:r>
        <w:rPr>
          <w:b/>
          <w:bCs/>
        </w:rPr>
        <w:t xml:space="preserve">Dotyczy uchwały nr </w:t>
      </w:r>
      <w:r>
        <w:rPr>
          <w:b/>
          <w:bCs/>
          <w:lang w:val="en-US" w:eastAsia="en-US" w:bidi="en-US"/>
        </w:rPr>
        <w:t xml:space="preserve">XXII.159.2020 </w:t>
      </w:r>
      <w:r>
        <w:rPr>
          <w:b/>
          <w:bCs/>
        </w:rPr>
        <w:t>Rady Miejskiej Gminy Osieczna z dnia 7 grudnia</w:t>
      </w:r>
      <w:r>
        <w:rPr>
          <w:b/>
          <w:bCs/>
        </w:rPr>
        <w:br/>
        <w:t>2020.</w:t>
      </w:r>
    </w:p>
    <w:p w:rsidR="00507193" w:rsidRDefault="001336A4">
      <w:pPr>
        <w:pStyle w:val="Teksttreci0"/>
        <w:spacing w:after="380"/>
        <w:jc w:val="both"/>
      </w:pPr>
      <w:r>
        <w:rPr>
          <w:b/>
          <w:bCs/>
        </w:rPr>
        <w:t>Szanowny Panie Przewodniczący.</w:t>
      </w:r>
    </w:p>
    <w:p w:rsidR="00507193" w:rsidRDefault="001336A4">
      <w:pPr>
        <w:pStyle w:val="Teksttreci0"/>
        <w:jc w:val="both"/>
      </w:pPr>
      <w:r>
        <w:t>W związku z w/w uchwałą składani ponownie skargę na działalność Burmistrza Gminy</w:t>
      </w:r>
      <w:r>
        <w:br/>
        <w:t xml:space="preserve">Osieczna w przedmiocie i zakresie objętym </w:t>
      </w:r>
      <w:r>
        <w:t>wcześniejszą skargą uznaną za niezasadną.</w:t>
      </w:r>
    </w:p>
    <w:p w:rsidR="00507193" w:rsidRDefault="001336A4">
      <w:pPr>
        <w:pStyle w:val="Teksttreci0"/>
        <w:jc w:val="both"/>
      </w:pPr>
      <w:r>
        <w:t>Zgodnie z art. 238. § 1KPA zawiadomienie o sposobie załatwienia skargi powinno zawierać:</w:t>
      </w:r>
      <w:r>
        <w:br/>
        <w:t>oznaczenie organu, od którego pochodzi, wskazanie, w jaki sposób skarga została załatwiona,</w:t>
      </w:r>
      <w:r>
        <w:br/>
        <w:t>oraz podpis z podaniem imienia, n</w:t>
      </w:r>
      <w:r>
        <w:t>azwiska i stanowiska służbowego osoby upoważnionej do</w:t>
      </w:r>
      <w:r>
        <w:br/>
        <w:t>załatwienia skargi. Zawiadomienie o odmownym załatwieniu skargi powinno zawierać</w:t>
      </w:r>
      <w:r>
        <w:br/>
        <w:t>ponadto uzasadnienie faktyczne i prawne oraz pouczenie o treści art. 239.</w:t>
      </w:r>
    </w:p>
    <w:p w:rsidR="00507193" w:rsidRDefault="001336A4">
      <w:pPr>
        <w:pStyle w:val="Teksttreci0"/>
        <w:jc w:val="both"/>
      </w:pPr>
      <w:r>
        <w:t>Jak widzę dla Rady Miasta najważniejsze w odpow</w:t>
      </w:r>
      <w:r>
        <w:t>iedzi na moją „bezzasadną” skargę jest</w:t>
      </w:r>
      <w:r>
        <w:br/>
        <w:t>tylko zawarcie informacji wynikającej z art. 239 § 1 KPA, który stanowi, że : W przypadku</w:t>
      </w:r>
      <w:r>
        <w:br/>
        <w:t>gdy skarga, w wyniku jej rozpatrzenia, została uznana za bezzasadną i jej bezzasadność</w:t>
      </w:r>
      <w:r>
        <w:br/>
        <w:t>wykazano w odpowiedzi na skargę, a skarż</w:t>
      </w:r>
      <w:r>
        <w:t>ący ponowił skargę bez wskazania nowych</w:t>
      </w:r>
      <w:r>
        <w:br/>
        <w:t>okoliczności - organ właściwy do jej rozpatrzenia może podtrzymać swoje poprzednie</w:t>
      </w:r>
      <w:r>
        <w:br/>
        <w:t>stanowisko z odpowiednią adnotacją w aktach sprawy - bez zawiadamiania skarżącego.</w:t>
      </w:r>
    </w:p>
    <w:p w:rsidR="00507193" w:rsidRDefault="001336A4">
      <w:pPr>
        <w:pStyle w:val="Teksttreci0"/>
        <w:jc w:val="both"/>
      </w:pPr>
      <w:r>
        <w:t xml:space="preserve">Jest to bardzo nieuczciwe, gdyż przepisy prawa </w:t>
      </w:r>
      <w:r>
        <w:t>stanowią, że każda uchwała rady miasta o</w:t>
      </w:r>
      <w:r>
        <w:br/>
        <w:t>uwzględnieniu lub odrzuceniu zarzutu musi zawierać uzasadnienie prawne i faktyczne. Jest to</w:t>
      </w:r>
      <w:r>
        <w:br/>
        <w:t>konieczne w celu przedstawienia przesłanek, którymi kierowała się rada, a w przypadku</w:t>
      </w:r>
      <w:r>
        <w:br/>
        <w:t>odrzucenia zarzutu, musi podać przesł</w:t>
      </w:r>
      <w:r>
        <w:t>anki z powodu których nie mógł być on uwzględniony.</w:t>
      </w:r>
      <w:r>
        <w:br/>
        <w:t>Rada miasta jako organ kolegialny swoją wolę wyraża w formie uchwały, przy czym zasady</w:t>
      </w:r>
      <w:r>
        <w:br/>
        <w:t>podpisywania uchwały określa regulamin rady. Wynika z niego, że uchwałę podpisuje</w:t>
      </w:r>
      <w:r>
        <w:br/>
        <w:t>przewodniczący rady miasta lub wice</w:t>
      </w:r>
      <w:r>
        <w:t>przewodniczący zaś częścią integralną uchwały jest</w:t>
      </w:r>
      <w:r>
        <w:br/>
      </w:r>
      <w:r>
        <w:lastRenderedPageBreak/>
        <w:t>sporządzone do niej uzasadnienie, wyjaśniające motywy podjętej uchwały przez kolegialny</w:t>
      </w:r>
      <w:r>
        <w:br/>
        <w:t>organ miasta. Oznacza to, że jeżeli uchwała zawiera uzasadnienie prawne i faktyczne jako</w:t>
      </w:r>
      <w:r>
        <w:br/>
        <w:t>przejaw woli rady miasta wyr</w:t>
      </w:r>
      <w:r>
        <w:t>ażony w formie pisemnej, to nie tylko uchwała, lecz także jej</w:t>
      </w:r>
      <w:r>
        <w:br/>
        <w:t>uzasadnienie wymaga podpisania przez przewodniczącego lub wiceprzewodniczącego</w:t>
      </w:r>
      <w:r>
        <w:br/>
        <w:t>organu. W przeciwnym razie brak podpisu na uzasadnieniu do uchwały jako integralnej jej</w:t>
      </w:r>
      <w:r>
        <w:br/>
        <w:t>części powoduje, że brak je</w:t>
      </w:r>
      <w:r>
        <w:t>st podstaw do przyjęcia, iż jest ono wyrazem woli rady miasta,</w:t>
      </w:r>
      <w:r>
        <w:br/>
        <w:t>czyli że nie ma ona waloru uzasadnienia stanowiska rady miasta. W dostarczonym mi</w:t>
      </w:r>
      <w:r>
        <w:br/>
        <w:t>uzasadnieniu, brak jest podpisu wiceprzewodniczącego Rady Miasta, natomiast widnieje</w:t>
      </w:r>
      <w:r>
        <w:br/>
        <w:t>podpis Burmistrza Gminy Os</w:t>
      </w:r>
      <w:r>
        <w:t>ieczna, Pana Glapiaka, na którego składałem skargę.</w:t>
      </w:r>
    </w:p>
    <w:p w:rsidR="00507193" w:rsidRDefault="001336A4">
      <w:pPr>
        <w:pStyle w:val="Teksttreci0"/>
        <w:jc w:val="both"/>
      </w:pPr>
      <w:r>
        <w:t>Brak właściwego podpisu pod uzasadnieniem prawnym i faktycznym uchwały rady miasta o</w:t>
      </w:r>
      <w:r>
        <w:br/>
        <w:t>odrzuceniu zarzutu stanowi naruszenie przepisów prawa materialnego.</w:t>
      </w:r>
    </w:p>
    <w:p w:rsidR="00507193" w:rsidRDefault="001336A4">
      <w:pPr>
        <w:pStyle w:val="Teksttreci0"/>
        <w:jc w:val="both"/>
      </w:pPr>
      <w:r>
        <w:t xml:space="preserve">Jednocześnie samo uzasadnienie jest w mojej ocenie </w:t>
      </w:r>
      <w:r>
        <w:t>niezgodne z prawdą i stanem</w:t>
      </w:r>
      <w:r>
        <w:br/>
        <w:t>faktycznym i na pewno nie stanowi uzasadnienia faktycznego i prawnego o którym mowa w</w:t>
      </w:r>
      <w:r>
        <w:br/>
        <w:t>przepisach prawa.</w:t>
      </w:r>
    </w:p>
    <w:p w:rsidR="00507193" w:rsidRDefault="001336A4">
      <w:pPr>
        <w:pStyle w:val="Teksttreci0"/>
      </w:pPr>
      <w:r>
        <w:t>Odnosząc się do uzasadnienia proszę nadal o wyjaśnienie kwestii:</w:t>
      </w:r>
    </w:p>
    <w:p w:rsidR="00507193" w:rsidRDefault="001336A4">
      <w:pPr>
        <w:pStyle w:val="Teksttreci0"/>
        <w:jc w:val="both"/>
      </w:pPr>
      <w:r>
        <w:t>O jakim prawidłowym wykonaniu decyzji z dnia 10 lutego 2020</w:t>
      </w:r>
      <w:r>
        <w:t>r., znak: GKOŚ.604.1.2020</w:t>
      </w:r>
      <w:r>
        <w:br/>
        <w:t>mowa w tym punkcie i o jakich „stosownych dokumentach” mowa w tym punkcie. Bardzo</w:t>
      </w:r>
      <w:r>
        <w:br/>
        <w:t>proszę uściślić ten punkt uzasadnienia, mając na względzie to, że decyzja wydana została</w:t>
      </w:r>
      <w:r>
        <w:br/>
        <w:t>osobie fizycznej.</w:t>
      </w:r>
    </w:p>
    <w:p w:rsidR="00507193" w:rsidRDefault="001336A4">
      <w:pPr>
        <w:pStyle w:val="Teksttreci0"/>
        <w:tabs>
          <w:tab w:val="left" w:pos="2251"/>
          <w:tab w:val="left" w:pos="4291"/>
        </w:tabs>
        <w:jc w:val="both"/>
      </w:pPr>
      <w:r>
        <w:t>W jaki sposób dokonał Pan oceny prawidłow</w:t>
      </w:r>
      <w:r>
        <w:t>ości wykonania decyzji, którą to nałożył Pan na</w:t>
      </w:r>
      <w:r>
        <w:br/>
        <w:t>Pana</w:t>
      </w:r>
      <w:r>
        <w:tab/>
        <w:t>zm.</w:t>
      </w:r>
      <w:r>
        <w:tab/>
        <w:t>64-113 Osieczna jako dzierżawcę działki 225/2</w:t>
      </w:r>
    </w:p>
    <w:p w:rsidR="00507193" w:rsidRDefault="001336A4">
      <w:pPr>
        <w:pStyle w:val="Teksttreci0"/>
        <w:jc w:val="both"/>
      </w:pPr>
      <w:r>
        <w:t>obowiązek usunięcie z terenu działki 225/2 obr. Ziemnice wszystkich zgromadzonych tam</w:t>
      </w:r>
      <w:r>
        <w:br/>
        <w:t>odpadów. Kwestionowałem przecież jakość tych dokumentów oraz wyjaśn</w:t>
      </w:r>
      <w:r>
        <w:t>iłem, że</w:t>
      </w:r>
      <w:r>
        <w:br/>
        <w:t>postępowanie prowadzone było w stosunku do osoby fizycznej, a przedłożone karty</w:t>
      </w:r>
      <w:r>
        <w:br/>
        <w:t>przekazania odpadów dotyczą Gospodarstwa Rolnego. Należy więc domniemywać, że</w:t>
      </w:r>
      <w:r>
        <w:br/>
        <w:t>przekazane odpady pochodziły z Gospodarstwa Rolnego, co sam stwierdził Pan</w:t>
      </w:r>
    </w:p>
    <w:p w:rsidR="00507193" w:rsidRDefault="001336A4">
      <w:pPr>
        <w:pStyle w:val="Teksttreci0"/>
        <w:jc w:val="both"/>
      </w:pPr>
      <w:r>
        <w:t>w ostatnim aka</w:t>
      </w:r>
      <w:r>
        <w:t>picie pisma skierowanego do Pana Burmistrza. Takie wykonanie obowiązku</w:t>
      </w:r>
      <w:r>
        <w:br/>
        <w:t>stoi w sprzeczności z prawem, a zakładając, że koszty tych działań obciążyły gospodarstwo</w:t>
      </w:r>
      <w:r>
        <w:br/>
        <w:t>rolne Pana , to również stoi w sprzeczności z przepisami skarbowymi (ich przekazanie</w:t>
      </w:r>
      <w:r>
        <w:br/>
        <w:t>przez Gosp</w:t>
      </w:r>
      <w:r>
        <w:t>odarstwo Rolne potwierdzają dokumenty w postaci posiadanych w dokumentacji</w:t>
      </w:r>
      <w:r>
        <w:br/>
        <w:t>faktur, choćby faktura z dnia 31.03.2020 Nr 317/21/2020 MZO, 12.02.2020 - faktura 18/2020</w:t>
      </w:r>
      <w:r>
        <w:br/>
        <w:t>- P. J.7 Przemysław Janicki).</w:t>
      </w:r>
    </w:p>
    <w:p w:rsidR="00507193" w:rsidRDefault="001336A4">
      <w:pPr>
        <w:pStyle w:val="Teksttreci0"/>
      </w:pPr>
      <w:r>
        <w:t>Ponadto załączone dokumenty dotyczą w większości odpadów komu</w:t>
      </w:r>
      <w:r>
        <w:t>nalnych (również z</w:t>
      </w:r>
      <w:r>
        <w:br/>
        <w:t>obiektu w Wojnowicach), a karty przekazania odpadów dotyczące Gospodarstwa Rolnego</w:t>
      </w:r>
      <w:r>
        <w:br/>
        <w:t>datowane są na rok 2019 i 2020, czyli na okres sprzed wydania decyzji nakazowej.</w:t>
      </w:r>
    </w:p>
    <w:p w:rsidR="00507193" w:rsidRDefault="001336A4">
      <w:pPr>
        <w:pStyle w:val="Teksttreci0"/>
      </w:pPr>
      <w:r>
        <w:t>Uzasadnienie uchwały w tej kwestii jest nieprawdziwe i sprzeczne z prawem</w:t>
      </w:r>
      <w:r>
        <w:t>. Dodatkowo nie</w:t>
      </w:r>
      <w:r>
        <w:br/>
      </w:r>
      <w:r>
        <w:lastRenderedPageBreak/>
        <w:t>wyjaśniono w jaki sposób ze zmieszanych mas w trakcie prac ziemnych wydobyto odpady o</w:t>
      </w:r>
      <w:r>
        <w:br/>
        <w:t>kodzie 10 01 01 - żużle, popioły paleniskowe i pyły z kotłów (z wyłączeniem pyłów z kotłów</w:t>
      </w:r>
      <w:r>
        <w:br/>
        <w:t>wymienionych w 10 01 04) w postaci jednorodnej (w takim kodzie)</w:t>
      </w:r>
      <w:r>
        <w:t xml:space="preserve"> i przekazano sobie jako</w:t>
      </w:r>
      <w:r>
        <w:br/>
        <w:t>osobie fizycznej (odpad exl0 01 01 tj. żużle, po wydobyciu go z miejsca nielegalnego</w:t>
      </w:r>
      <w:r>
        <w:br/>
        <w:t>składowania na pewno nie zapewniał takiego składu i nie było możliwości wykorzystania go</w:t>
      </w:r>
      <w:r>
        <w:br/>
        <w:t xml:space="preserve">przez osobę fizyczną do utwardzania powierzchni w żadnej </w:t>
      </w:r>
      <w:r>
        <w:t>ilości). Nie sprawdzono też w jaki</w:t>
      </w:r>
      <w:r>
        <w:br/>
        <w:t>sposób te odpady zagospodarowano w terenie, a oparto się tylko o oświadczenie Pana</w:t>
      </w:r>
      <w:r>
        <w:br/>
        <w:t>Wątpliwość budzą też odpady 16 01 03 i 20 03 07. Jeśli przekazano je już w 2018 po kontroli</w:t>
      </w:r>
      <w:r>
        <w:br/>
        <w:t>Okręgowego Urzędu Górniczego, to dlaczego naka</w:t>
      </w:r>
      <w:r>
        <w:t>zano ich usunięcie w decyzji? Nie</w:t>
      </w:r>
      <w:r>
        <w:br/>
        <w:t>uzasadniono tego w żaden sposób. Wyjaśnienie, że odpady te właściciel działki przekazał</w:t>
      </w:r>
      <w:r>
        <w:br/>
        <w:t>podczas zbiórki odpadów wielkogabarytowych jest niezgodne z prawem, gdyż przekazanie</w:t>
      </w:r>
      <w:r>
        <w:br/>
        <w:t>tych odpadów powinno następować z posesji właścic</w:t>
      </w:r>
      <w:r>
        <w:t>iela działki, a nie z miejsca nielegalnego</w:t>
      </w:r>
      <w:r>
        <w:br/>
        <w:t>ich gromadzenia. Ponadto odpady opon można oddać podczas zbiórki wyłącznie w ilości do4</w:t>
      </w:r>
      <w:r>
        <w:br/>
        <w:t>sztuk z posesji.</w:t>
      </w:r>
    </w:p>
    <w:p w:rsidR="00507193" w:rsidRDefault="001336A4">
      <w:pPr>
        <w:pStyle w:val="Teksttreci0"/>
        <w:jc w:val="both"/>
      </w:pPr>
      <w:r>
        <w:t>Ponadto niezgodne z prawem jest to, że odpady azbestu o kodzie 17 06 05* przekazano z</w:t>
      </w:r>
      <w:r>
        <w:br/>
        <w:t>miejscowości Wojnowice</w:t>
      </w:r>
      <w:r>
        <w:t>, co wskazuje, że były to inne odpady. Nadmienia się również, że do</w:t>
      </w:r>
      <w:r>
        <w:br/>
        <w:t>wydobycia i usunięcia odpadów azbestu należy posiadać odpowiednie przeszkolenie BHP, a</w:t>
      </w:r>
      <w:r>
        <w:br/>
        <w:t>nie sprawdzono, czy Pan takie posiada (odpad odebrano w workach big-bag).</w:t>
      </w:r>
    </w:p>
    <w:p w:rsidR="00507193" w:rsidRDefault="001336A4">
      <w:pPr>
        <w:pStyle w:val="Teksttreci0"/>
        <w:jc w:val="both"/>
      </w:pPr>
      <w:r>
        <w:t>O rażącym zaniedbaniu Burmi</w:t>
      </w:r>
      <w:r>
        <w:t>strza Osiecznej świadczy fakt uznania, że przekazanie odpadu</w:t>
      </w:r>
      <w:r>
        <w:br/>
        <w:t>niebezpiecznego 17 06 05* - materiały budowlane zawierające azbest firmie P.J.7</w:t>
      </w:r>
      <w:r>
        <w:br/>
        <w:t>Przemysław Janicki, było zgodne z prawem. W mojej ocenie odbyło się z rażącym</w:t>
      </w:r>
      <w:r>
        <w:br/>
        <w:t xml:space="preserve">naruszeniem prawa, gdyż firma ta nie </w:t>
      </w:r>
      <w:r>
        <w:t>posiada zezwolenia na zbieranie odpadów o tym</w:t>
      </w:r>
      <w:r>
        <w:br/>
        <w:t>kodzie. Zgodnie z dokonanym wpisem do BDO firma ta posiada jedynie możliwość</w:t>
      </w:r>
      <w:r>
        <w:br/>
        <w:t>transportu odpadu o kodzie 17 06 05* - materiały budowlane zawierające azbest, a na karcie</w:t>
      </w:r>
      <w:r>
        <w:br/>
        <w:t>potwierdziła jego przejęcie i stała się po</w:t>
      </w:r>
      <w:r>
        <w:t>siadaczem odpadu. Ponadto informacja zawarta w</w:t>
      </w:r>
      <w:r>
        <w:br/>
        <w:t>uzasadnieniu, że z przeprowadzonej wizji lokalnej wynika, że po dacie wydania decyzji tj.</w:t>
      </w:r>
      <w:r>
        <w:br/>
        <w:t>dniem 10 lutym 2020 nie były prowadzone żadne prace związane z usunięciem</w:t>
      </w:r>
      <w:r>
        <w:br/>
        <w:t>zgromadzonych odpadów dowodzi, że Burmistrz n</w:t>
      </w:r>
      <w:r>
        <w:t>ie działał w sposób zgodny z prawem.</w:t>
      </w:r>
      <w:r>
        <w:br/>
        <w:t>Posiadany w aktach sprawy dowód ważenia odpadów o odzie 15 01 07 przez MZO Leszno</w:t>
      </w:r>
      <w:r>
        <w:br/>
      </w:r>
      <w:r>
        <w:rPr>
          <w:rFonts w:ascii="Arial" w:eastAsia="Arial" w:hAnsi="Arial" w:cs="Arial"/>
          <w:i/>
          <w:iCs/>
          <w:sz w:val="18"/>
          <w:szCs w:val="18"/>
          <w:u w:val="single"/>
        </w:rPr>
        <w:t>7.7.</w:t>
      </w:r>
      <w:r>
        <w:rPr>
          <w:rFonts w:ascii="Arial" w:eastAsia="Arial" w:hAnsi="Arial" w:cs="Arial"/>
          <w:i/>
          <w:iCs/>
          <w:sz w:val="18"/>
          <w:szCs w:val="18"/>
        </w:rPr>
        <w:t>0</w:t>
      </w:r>
      <w:r>
        <w:t xml:space="preserve"> Trzebania opatrzony jest datą 31 marca 2020 co świadczy tylko o tym, że jeżeli odpady</w:t>
      </w:r>
      <w:r>
        <w:br/>
        <w:t xml:space="preserve">nie pochodziły z miejsca gromadzenia na </w:t>
      </w:r>
      <w:r>
        <w:t>działce 225/2 to tak jak większość z Gospodarstwa</w:t>
      </w:r>
      <w:r>
        <w:br/>
        <w:t>Rolnego i dodatkowo nie tylko z Ziemnie. Tutaj rodzi się ponownie pytanie: jak można</w:t>
      </w:r>
      <w:r>
        <w:br/>
        <w:t>wydobyć i przekazać odpady z działki 225/2 wskazane w decyzji z 10 lutego 2020r. (ich</w:t>
      </w:r>
      <w:r>
        <w:br/>
        <w:t>istnienie udokumentowane było wizją</w:t>
      </w:r>
      <w:r>
        <w:t xml:space="preserve"> lokalną i dokumentacją fotograficzną), jeżeli według</w:t>
      </w:r>
      <w:r>
        <w:br/>
        <w:t>oświadczenia Pana wydobyte i przekazane zostały wcześniej. Czy w takim razie</w:t>
      </w:r>
      <w:r>
        <w:br/>
        <w:t>decyzja miała jakiekolwiek podstawy prawne, czy może trzeba było postępowanie umorzyć</w:t>
      </w:r>
      <w:r>
        <w:br/>
      </w:r>
      <w:r>
        <w:lastRenderedPageBreak/>
        <w:t xml:space="preserve">jako bezprzedmiotowe. Jeśli jednak tak </w:t>
      </w:r>
      <w:r>
        <w:t>miałoby być, to skąd dokumenty przekazania</w:t>
      </w:r>
      <w:r>
        <w:br/>
        <w:t>odpadów z 31 marca 2020r (15 01 07, 15 01 04), z dnia 12 lutego 2020 (17 06 05*). Pomijam</w:t>
      </w:r>
      <w:r>
        <w:br/>
        <w:t>tutaj odpady komunalne i dokumenty potwierdzające ich przekazanie, bo nie ich dotyczy</w:t>
      </w:r>
      <w:r>
        <w:br/>
        <w:t>postępowanie.</w:t>
      </w:r>
    </w:p>
    <w:p w:rsidR="00507193" w:rsidRDefault="001336A4">
      <w:pPr>
        <w:pStyle w:val="Teksttreci0"/>
        <w:spacing w:after="1200"/>
        <w:jc w:val="both"/>
      </w:pPr>
      <w:r>
        <w:t>Jeśli taki stan udokume</w:t>
      </w:r>
      <w:r>
        <w:t>ntowany jest w aktach, to uważam, że moja skarga na takie</w:t>
      </w:r>
      <w:r>
        <w:br/>
        <w:t>zaniechania na pewno jest zasadna i wymaga ponownego przeanalizowania przez Komisję</w:t>
      </w:r>
      <w:r>
        <w:br/>
        <w:t>Skarg Wniosków i Petycji oraz Radę Gminy i nie znajduje zastosowania przepis 239 § 1</w:t>
      </w:r>
      <w:r>
        <w:br/>
        <w:t>KPA.</w:t>
      </w:r>
    </w:p>
    <w:p w:rsidR="00507193" w:rsidRDefault="001336A4">
      <w:pPr>
        <w:pStyle w:val="Teksttreci0"/>
        <w:spacing w:line="240" w:lineRule="auto"/>
        <w:jc w:val="center"/>
      </w:pPr>
      <w:r>
        <w:t>Z poważaniem</w:t>
      </w:r>
    </w:p>
    <w:sectPr w:rsidR="00507193">
      <w:footerReference w:type="default" r:id="rId6"/>
      <w:pgSz w:w="11900" w:h="16840"/>
      <w:pgMar w:top="461" w:right="1405" w:bottom="1444" w:left="1294" w:header="3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A4" w:rsidRDefault="001336A4">
      <w:r>
        <w:separator/>
      </w:r>
    </w:p>
  </w:endnote>
  <w:endnote w:type="continuationSeparator" w:id="0">
    <w:p w:rsidR="001336A4" w:rsidRDefault="0013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93" w:rsidRDefault="001336A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6501765</wp:posOffset>
              </wp:positionH>
              <wp:positionV relativeFrom="page">
                <wp:posOffset>9893935</wp:posOffset>
              </wp:positionV>
              <wp:extent cx="4254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7193" w:rsidRDefault="001336A4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845F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1.95pt;margin-top:779.05pt;width:3.3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" filled="f" stroked="f">
              <v:textbox style="mso-fit-shape-to-text:t" inset="0,0,0,0">
                <w:txbxContent>
                  <w:p w:rsidR="00507193" w:rsidRDefault="001336A4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E845F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A4" w:rsidRDefault="001336A4"/>
  </w:footnote>
  <w:footnote w:type="continuationSeparator" w:id="0">
    <w:p w:rsidR="001336A4" w:rsidRDefault="001336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3"/>
    <w:rsid w:val="001336A4"/>
    <w:rsid w:val="00507193"/>
    <w:rsid w:val="00E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AAF41-1F54-4508-8C92-5D984334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/>
      <w:bCs/>
      <w:i w:val="0"/>
      <w:iCs w:val="0"/>
      <w:smallCaps w:val="0"/>
      <w:strike w:val="0"/>
      <w:color w:val="FD8596"/>
      <w:w w:val="10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F8C8D3"/>
      <w:w w:val="10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A8EC4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460" w:line="180" w:lineRule="auto"/>
      <w:jc w:val="center"/>
    </w:pPr>
    <w:rPr>
      <w:rFonts w:ascii="Cambria" w:eastAsia="Cambria" w:hAnsi="Cambria" w:cs="Cambria"/>
      <w:b/>
      <w:bCs/>
      <w:color w:val="FD8596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270"/>
      <w:jc w:val="right"/>
    </w:pPr>
    <w:rPr>
      <w:rFonts w:ascii="Segoe UI" w:eastAsia="Segoe UI" w:hAnsi="Segoe UI" w:cs="Segoe UI"/>
      <w:color w:val="F8C8D3"/>
      <w:sz w:val="22"/>
      <w:szCs w:val="22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color w:val="8A8EC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S25C-921010713190</dc:title>
  <dc:subject/>
  <dc:creator/>
  <cp:keywords/>
  <cp:lastModifiedBy>Aldona Nyczak</cp:lastModifiedBy>
  <cp:revision>2</cp:revision>
  <dcterms:created xsi:type="dcterms:W3CDTF">2021-01-07T13:32:00Z</dcterms:created>
  <dcterms:modified xsi:type="dcterms:W3CDTF">2021-01-07T13:34:00Z</dcterms:modified>
</cp:coreProperties>
</file>