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pPr w:leftFromText="0" w:rightFromText="0" w:topFromText="0" w:bottomFromText="365" w:horzAnchor="page" w:tblpX="786" w:vertAnchor="text" w:tblpY="340"/>
        <w:jc w:val="left"/>
        <w:tblLayout w:type="fixed"/>
      </w:tblPr>
      <w:tblGrid>
        <w:gridCol w:w="739"/>
        <w:gridCol w:w="1834"/>
        <w:gridCol w:w="725"/>
      </w:tblGrid>
      <w:tr>
        <w:trPr>
          <w:tblHeader/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94616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ahoma" w:eastAsia="Tahoma" w:hAnsi="Tahoma" w:cs="Tahoma"/>
                <w:color w:val="D3879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ZBR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D3879E"/>
                <w:spacing w:val="0"/>
                <w:w w:val="70"/>
                <w:position w:val="0"/>
                <w:shd w:val="clear" w:color="auto" w:fill="auto"/>
                <w:lang w:val="pl-PL" w:eastAsia="pl-PL" w:bidi="pl-PL"/>
              </w:rPr>
              <w:t>Urząd Gminy Gsśerzna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D3879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</w:t>
            </w:r>
          </w:p>
        </w:tc>
      </w:tr>
      <w:tr>
        <w:trPr>
          <w:trHeight w:val="6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3879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SEKR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3879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Si^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240"/>
              <w:jc w:val="left"/>
            </w:pPr>
            <w:r>
              <w:rPr>
                <w:b/>
                <w:bCs/>
                <w:color w:val="D3879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2J KWI,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Składu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17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D3879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nr..,.L..,. godz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Ofźćka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D3879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USC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1599565</wp:posOffset>
                </wp:positionV>
                <wp:extent cx="1511935" cy="18288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193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 sprawie: wyrażenia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300000000000004pt;margin-top:125.95pt;width:119.05pt;height:14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 sprawie: wyrażenia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29 kwietnia 2024 r.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40080" cy="2374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0080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Uchwala Nr SO-12/0954/235/2024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jącego Regionalnej Izby Obrachunkowej w Poznaniu</w:t>
        <w:br/>
        <w:t>z dnia 26 kwietnia 2024 roku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400" w:line="391" w:lineRule="auto"/>
        <w:ind w:left="1160" w:right="0" w:hanging="116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o sprawozdaniu z wykonania budżetu Gminy Osieczna za rok</w:t>
        <w:br/>
        <w:t>2023 wraz z informacją o stanie mienia i objaśnieniami</w:t>
      </w:r>
      <w:bookmarkEnd w:id="0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16/2023 Prezesa Regionalnej Izby Obrachunkowej w Poznaniu z dnia 4 września 2023 r. w</w:t>
        <w:br/>
        <w:t>osobach: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071" w:val="left"/>
        </w:tabs>
        <w:bidi w:val="0"/>
        <w:spacing w:before="0" w:after="0" w:line="3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071" w:val="left"/>
        </w:tabs>
        <w:bidi w:val="0"/>
        <w:spacing w:before="0" w:after="0" w:line="3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 w:line="394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5 i art. 19 ust. 2 ustawy z dnia 7 października 1992 r. o</w:t>
        <w:br/>
        <w:t>regionalnych izbach obrachunkowych (Dz. U. z 2023 r., poz. 1325), w związku z art. 267 ustawy z</w:t>
        <w:br/>
        <w:t>dnia 27 sierpnia 2009 r. o finansach publicznych (Dz. U. 2023 r. poz. 1270 ze zm.), wyraża o</w:t>
        <w:br/>
        <w:t>przedłożonym przez Burmistrza Gminy Osieczna sprawozdaniu z wykonania budżetu za 2023 rok</w:t>
        <w:br/>
        <w:t>oraz informacji o stanie mienia jednostki samorządu terytorialnego i objaśnieniami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38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389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badania stanowiącym podstawę do wydania niniejszej opinii było</w:t>
        <w:br/>
        <w:t>„Sprawozdanie z wykonania budżetu Gminy Osieczna za 2023 rok” wraz z informacją o stanie</w:t>
        <w:br/>
        <w:t>mienia jednostki samorządu terytorialnego i objaśnieniami przedłożone tut. Izbie w systemie e-</w:t>
        <w:br/>
        <w:t>Nadzór w dniu 29 marca 2024 roku.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przed wydaniem opinii zapoznał się także z uchwałą budżetową uchwaloną w pełnej</w:t>
        <w:br/>
        <w:t>szczegółowości klasyfikacji budżetowej wraz ze zmianami dokonanymi w ciągu roku budżetowego przez</w:t>
        <w:br/>
        <w:t>Radę i Burmistrza (po zm.), uchwałą w sprawie Wieloletniej Prognozy Finansowej (po zm.) na lata</w:t>
        <w:br/>
        <w:t>2023-2028 oraz ze sprawozdaniami budżetowymi Jednostki za 2023 rok, przedkładanymi Izbie.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2" w:val="left"/>
        </w:tabs>
        <w:bidi w:val="0"/>
        <w:spacing w:before="0" w:after="0" w:line="38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Przedłożone „Sprawozdanie” zawiera część opisową, stanowiącą objaśnienia oraz część</w:t>
        <w:br/>
        <w:t>tabelaryczną.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7" w:val="left"/>
        </w:tabs>
        <w:bidi w:val="0"/>
        <w:spacing w:before="0" w:after="320" w:line="389" w:lineRule="auto"/>
        <w:ind w:left="6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„Sprawozdania” zawarto informację o planowanych i wykonanych</w:t>
        <w:br/>
        <w:t>dochodach, wydatkach, przychodach, rozchodach i wyniku budżetu oraz zobowiązaniach.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Omówiono wykonanie dochodów prezentując ich wykonanie z poszczególnych źródeł</w:t>
        <w:br/>
        <w:t>z podziałem na dochody bieżące i majątkowe z omówieniem dochodów własnych, subwencji,</w:t>
        <w:br/>
        <w:t>środków pochodzących ze źródeł zagranicznych oraz dotacji z budżetu państwa.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Omówiono realizację wydatków w poszczególnych działach i rozdziałach klasyfikacji</w:t>
        <w:br/>
        <w:t>budżetowej, z uwzględnieniem wydatków bieżących i majątkowych. Omówiono także</w:t>
        <w:br/>
        <w:t>poszczególne załączniki do uchwały budżetowej.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3" w:val="left"/>
        </w:tabs>
        <w:bidi w:val="0"/>
        <w:spacing w:before="0" w:after="0"/>
        <w:ind w:left="5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tabelarycznej przedstawiono plan i wykonanie dochodów i wydatków w pełnej</w:t>
        <w:br/>
        <w:t>szczegółowości klasyfikacji budżetowej.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odrębnych załącznikach zaprezentowano także m.in. wykonanie przychodów i rozchodów</w:t>
        <w:br/>
        <w:t>budżetu, wydatki majątkowe zaplanowane do realizacji i wykonane w roku 2023, zestawienie</w:t>
        <w:br/>
        <w:t>dotacji udzielonych z budżetu Gminy oraz wydatków realizowanych w ramach funduszu</w:t>
        <w:br/>
        <w:t>sołeckiego, dochody z tytułu opłat za wydawanie zezwoleń na sprzedaż napojów</w:t>
        <w:br/>
        <w:t>alkoholowych oraz wydatki związane z realizacją gminnego programu profilaktyki i</w:t>
        <w:br/>
        <w:t>rozwiązywania problemów alkoholowych oraz gminnego programu przeciwdziałania</w:t>
        <w:br/>
        <w:t>narkomanii, dochody z tytułu opłat i kar za korzystanie ze środowiska oraz wydatki nimi</w:t>
        <w:br/>
        <w:t>sfinansowane.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after="0"/>
        <w:ind w:left="5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„Sprawozdaniu” (w części tabelarycznej i opisowej) przedstawiono zmiany w planie</w:t>
        <w:br/>
        <w:t>wydatków na realizację programów finansowanych z udziałem środków, o których mowa w</w:t>
        <w:br/>
        <w:t>art. 5 ust. 1 pkt 2 i pkt 3 ustawy o finansach publicznych, dokonane w trakcie roku</w:t>
        <w:br/>
        <w:t>budżetowego oraz przedstawiono stopień zaawansowania realizacji programów wieloletnich</w:t>
        <w:br/>
        <w:t>zapisanych w Wieloletniej Prognozie Finansowej.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3" w:val="left"/>
        </w:tabs>
        <w:bidi w:val="0"/>
        <w:spacing w:before="0" w:after="0"/>
        <w:ind w:left="5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ocenie Składu Orzekającego przedłożone „Sprawozdanie z wykonania budżetu za 2023 rok”</w:t>
        <w:br/>
        <w:t>spełnia wymogi określone w art. 269 ustawy o finansach publicznych.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/>
        <w:ind w:left="540" w:right="0" w:hanging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Analiza porównawcza prezentowanych danych w „Sprawozdaniu z wykonania budżetu” z</w:t>
        <w:br/>
        <w:t>kwotami planowanymi w budżecie na 2023 rok oraz danymi zawartymi w przedłożonych</w:t>
        <w:br/>
        <w:t>sprawozdaniach budżetowych wykazała zgodność kwot planowanych i wykonanych w</w:t>
        <w:br/>
        <w:t>dokumentach przedłożonych tut. Izbie, za wyjątkiem uchybień wskazanych w punkcie VII.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3" w:val="left"/>
        </w:tabs>
        <w:bidi w:val="0"/>
        <w:spacing w:before="0" w:after="0"/>
        <w:ind w:left="5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przeprowadzonego badania Skład Orzekający ustalił, że budżet za rok 2023</w:t>
        <w:br/>
        <w:t>został wykonany z deficytem budżetu w kwocie 2.775.940,98 zł, bowiem: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0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wykonano w wysokości 50.497.028,27 zł, tj. 90,30 %,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00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wykonano w wysokości 53.272.969,25 zł, tj. 82,05 %.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wykonano w kwocie 49.099.561,45 zł i wydatki bieżące w kwocie</w:t>
        <w:br/>
        <w:t>39.388.152,40 zł, co spełnia wymóg z art. 242 ust. 2 ustawy o finansach publicznych.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zrealizowano w kwocie 22.440.268,91 zł, w tym z tytułu wolnych środków, o</w:t>
        <w:br/>
        <w:t>których mowa w art.217 ust.2 pkt 6 ustawy o finansach publicznych w kwocie 2.400.000,00 zł,</w:t>
        <w:br/>
        <w:t>nadwyżki z lat ubiegłych w kwocie 17.702.051,64 zł, niewykorzystanych środków pieniężnych</w:t>
        <w:br/>
        <w:t>na rachunku bieżącym budżetu, wynikających z rozliczenia dochodów i wydatków nimi</w:t>
        <w:br/>
        <w:t>finansowanych związanych ze szczególnymi zasadami wykonywania budżetu określonymi w</w:t>
        <w:br/>
        <w:t>odrębnych ustawach w kwocie 413.953,01 zł oraz przychodów z zaciągniętych pożyczek i</w:t>
        <w:br/>
        <w:t>kredytów na rynku krajowym w kwocie 1.914.264,26 zł.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2.400.000,00 zł, co stanowi 100,00 % planowanych rozchodów z tego tytułu.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Rb-NDS o nadwyżce/deficycie za okres od początku roku do</w:t>
        <w:br/>
        <w:t>dnia 31 grudnia roku 2023 oraz informacje zawarte w sprawozdaniu (str. 55).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koniec 2023 roku Jednostka posiadała zobowiązania w kwocie 1.914.264,26 zł (z tytułu</w:t>
        <w:br/>
        <w:t>pożyczek i kredytów). Kwota ta stanowi 3,42 % wykonanych dochodów.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Rb-Z o stanie zobowiązań według tytułów dłużnych oraz</w:t>
        <w:br/>
        <w:t>poręczeń i gwarancji wg stanu na koniec IV kwartału 2023 roku.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8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dochodów z tytułu opłat za wydawanie zezwoleń na sprzedaż napojów alkoholowych</w:t>
        <w:br/>
        <w:t>i wpływów z części opłaty za zezwolenie na sprzedaż napojów alkoholowych w obrocie</w:t>
        <w:br/>
        <w:t>hurtowym oraz wydatków związanych z realizacją gminnego programu profilaktyki i</w:t>
        <w:br/>
        <w:t>rozwiązywania problemów alkoholowych oraz przeciwdziałania narkomanii prezentuje</w:t>
        <w:br/>
        <w:t>poniższe zestawienie:</w:t>
      </w:r>
    </w:p>
    <w:tbl>
      <w:tblPr>
        <w:tblOverlap w:val="never"/>
        <w:jc w:val="center"/>
        <w:tblLayout w:type="fixed"/>
      </w:tblPr>
      <w:tblGrid>
        <w:gridCol w:w="1306"/>
        <w:gridCol w:w="1387"/>
        <w:gridCol w:w="1406"/>
        <w:gridCol w:w="1142"/>
        <w:gridCol w:w="1382"/>
        <w:gridCol w:w="1416"/>
      </w:tblGrid>
      <w:tr>
        <w:trPr>
          <w:trHeight w:val="36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w zł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w zł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 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214.864,16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  <w:br/>
              <w:t>§ 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62.508,74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320.643,26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218.355,42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277.372,90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321.643,26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218.355,42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Niewykorzystane w roku 2023 środki z tytułu wydawanych zezwoleń na sprzedaż napojów</w:t>
        <w:br/>
        <w:t>alkoholowych Rada Miejska Gminy Osieczna wprowadziła do uchwały budżetowej na 2024 rok</w:t>
        <w:br/>
        <w:t>Uchwałą Nr LXIII.442.2024 z dnia 21 marca 2024 roku w wysokości 100.660,74 zł w przychodach (§</w:t>
        <w:br/>
        <w:t>905 „Przychody jednostek samorządu terytorialnego z niewykorzystanych środków pieniężnych</w:t>
        <w:br/>
        <w:t>na rachunku bieżącym budżetu, wynikających z rozliczenia dochodów i wydatków nimi</w:t>
        <w:br/>
        <w:t>finansowanych związanych ze szczególnymi zasadami wykonywania budżetu określonymi w</w:t>
        <w:br/>
        <w:t>odrębnych ustawach) i przeznaczyła na wydatki związane z realizacją zadań określonych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ustawie z dnia 26 października 1982 r. o wychowaniu w trzeźwości i przeciwdziałaniu</w:t>
        <w:br/>
        <w:t>alkoholizmowi (Dz. U. z 2023 poz. 2151, z późn. zm,).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76" w:val="left"/>
        </w:tabs>
        <w:bidi w:val="0"/>
        <w:spacing w:before="0" w:after="0" w:line="38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analizy „Sprawozdania” z wykonania planu wydatków budżetowych Rb-28S: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6" w:val="left"/>
        </w:tabs>
        <w:bidi w:val="0"/>
        <w:spacing w:before="0" w:after="0" w:line="38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stwierdzono przypadków przekroczenia planowanych wydatków budżetowych,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5" w:val="left"/>
        </w:tabs>
        <w:bidi w:val="0"/>
        <w:spacing w:before="0" w:after="0" w:line="389" w:lineRule="auto"/>
        <w:ind w:left="88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suma wykonanych wydatków i zobowiązań (z pominięciem paragrafów wynagrodzeń i</w:t>
        <w:br/>
        <w:t>pochodnych od wynagrodzeń) nie przekracza planu wydatków ustalonego w budżecie.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9" w:val="left"/>
        </w:tabs>
        <w:bidi w:val="0"/>
        <w:spacing w:before="0" w:after="0" w:line="38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 wszystkich podziałkach klasyfikacji budżetowej środki na Zakładowy Fundusz Świadczeń</w:t>
        <w:br/>
        <w:t>Socjalnych przekazano w wysokości 100% planu.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86" w:val="left"/>
        </w:tabs>
        <w:bidi w:val="0"/>
        <w:spacing w:before="0" w:after="220" w:line="389" w:lineRule="auto"/>
        <w:ind w:left="42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że w niżej wymienionych podziałkach klasyfikacji budżetowej</w:t>
        <w:br/>
        <w:t>poniesione zostały wydatki związane z wypłatą odsetek:</w:t>
      </w:r>
    </w:p>
    <w:tbl>
      <w:tblPr>
        <w:tblOverlap w:val="never"/>
        <w:jc w:val="center"/>
        <w:tblLayout w:type="fixed"/>
      </w:tblPr>
      <w:tblGrid>
        <w:gridCol w:w="989"/>
        <w:gridCol w:w="984"/>
        <w:gridCol w:w="979"/>
        <w:gridCol w:w="3864"/>
        <w:gridCol w:w="1118"/>
        <w:gridCol w:w="1411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Kary, odszkodowania i grzywny wypłacane</w:t>
              <w:br/>
              <w:t>na rzecz osób prawnych i innych jednostek</w:t>
              <w:br/>
              <w:t>organizacyjnych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764,20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65,00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Odsetki od nieterminowych wpłat podatku od</w:t>
              <w:br/>
              <w:t>towarów i usług (VAT)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731,00</w:t>
            </w:r>
          </w:p>
        </w:tc>
      </w:tr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</w:t>
              <w:br/>
              <w:t>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14,93</w:t>
            </w:r>
          </w:p>
        </w:tc>
      </w:tr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</w:t>
              <w:br/>
              <w:t>o 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387,75</w:t>
            </w:r>
          </w:p>
        </w:tc>
      </w:tr>
      <w:tr>
        <w:trPr>
          <w:trHeight w:val="13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</w:t>
              <w:br/>
              <w:t>o któiych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2.399,00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124,06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Odnośnie wyżej wskazanych odsetek Burmistrz na str. 97 „Sprawozdania” zawarł informacje, iż</w:t>
        <w:br/>
        <w:t>w 2023 roku poniesiono wydatki związane z wypłatą kar i odszkodowań oraz odsetek tj.: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/>
        <w:ind w:left="70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rozdz. 85395, 85501, 85502 § 4560 -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sq to odsetki od dotacji wykorzystanej niezgodnie z</w:t>
        <w:br/>
        <w:t>przeznaczeniem lub pobranych nienależnie wypłaconych ze środków budżetu państwa</w:t>
        <w:br/>
        <w:t>świadczeń wychowawczych i rodzinnych, zasiłku pielęgnacyjnego oraz ze środków z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Funduszu Przeciwdziałania COYID-19 od dodatku na niektóre źródła ciepła (kwota 526,74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zł);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5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rozdz. 70005 § 4580 -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odsetki z tytułu płatności za decyzję dotyczącą opłaty rocznej z tytułu</w:t>
        <w:br/>
        <w:t>wyłączenia z produkcji rołnej części działki Nr 452/45 obręb Kąkołewo (kwota 65,00 zł);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5" w:val="left"/>
        </w:tabs>
        <w:bidi w:val="0"/>
        <w:spacing w:before="0" w:after="0"/>
        <w:ind w:left="700" w:right="0" w:hanging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rozdz. 75814 § 4680 - odsetki od korekty deklaracji VAT za miesiąc styczeń 2020 roku oraz</w:t>
        <w:br/>
        <w:t>2021 roku (kwota 731,00 zł;)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95" w:val="left"/>
        </w:tabs>
        <w:bidi w:val="0"/>
        <w:spacing w:before="0" w:after="0" w:line="389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rozdz. 60016 § 4600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-wypłata odszkodowania za uszkodzenie przyłącza gazowego (kwota</w:t>
        <w:br/>
        <w:t>764,20 zł).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VII. Skład Orzekający wskazuje, że w przedłożonym „Sprawozdaniu” wystąpiły następujące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uchybienia: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zał. Nr 12 „Plan dochodów i wydatków finansowanych środkami Funduszu Pomocy w</w:t>
        <w:br/>
        <w:t>roku 2023” w tabeli „Wydatki” w dz. 801 „Oświata i wychowanie” 80153 „Zapewnienie</w:t>
        <w:br/>
        <w:t>uczniom prawa do dostępu do podręczników, materiałów edukacyjnych lub materiałów</w:t>
        <w:br/>
        <w:t>ćwiczeniowych-Podręczniki” wykazano § 2100 „Środki z Funduszu Pomocy na finansowanie</w:t>
        <w:br/>
        <w:t>lub dofinansowanie zadań bieżących w zakresie pomocy obywatelom Ukrainy” (1.401,86 zł)</w:t>
        <w:br/>
        <w:t>zamiast § 4350 „Zakup towarów (w szczególności materiałów, leków, żywności) w związku</w:t>
        <w:br/>
        <w:t>z pomocą obywatelom Ukrainy”.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3" w:val="left"/>
        </w:tabs>
        <w:bidi w:val="0"/>
        <w:spacing w:before="0" w:after="0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sprawozdania (str. 107) w odniesieniu do zał. Nr 15 „Stopień</w:t>
        <w:br/>
        <w:t>zaawansowania realizacji programów wieloletnich ujętych w wykazie przedsięwzięć do</w:t>
        <w:br/>
        <w:t>Wieloletniej Prognozy Finansowej” w ppkt b) wskazano, że na przedsięwzięcie pn.</w:t>
        <w:br/>
        <w:t>„Modernizacja terenu za świetlicą” zaplanowano wydatki w kwocie 40.000,00 zł”, podczas</w:t>
        <w:br/>
        <w:t>gdy w części tabelarycznej załącznika (str. 69 - poz. 3.18) prawidłowo wskazano, iż na ww.</w:t>
        <w:br/>
        <w:t>przedsięwzięcie zaplanowano wydatki w kwocie 20.000,00 zł co jest zgodne z załącznikiem</w:t>
        <w:br/>
        <w:t>nr 2 do uchwały LX.422.2023 Rady Miejskiej Gminy Osieczna z dnia 28 grudnia 2023 r.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VIII. Informacja o stanie mienia jednostki samorządu terytorialnego została opracowana z</w:t>
        <w:br/>
        <w:t>zachowaniem postanowień art. 267 ust. 1 pkt. 3 ustawy o finansach publicznych. Wykaz</w:t>
        <w:br/>
        <w:t>mienia obrazuje stan majątku, jaki gmina posiada wraz ze zmianami od dnia złożenia</w:t>
        <w:br/>
        <w:t>poprzedniej informacji, jego wartość oraz dochody uzyskane z mienia w 2023 rok.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powyższego Skład Orzekający orzekł jak w sentencji.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1720" w:firstLine="0"/>
        <w:jc w:val="righ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4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" w:line="240" w:lineRule="auto"/>
        <w:ind w:left="6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16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1140" w:right="0" w:hanging="11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18" w:right="934" w:bottom="1153" w:left="1146" w:header="0" w:footer="725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opinii zawartej w niniejszej uchwale służy odwołanie do Kolegium Regionalnej Izby</w:t>
        <w:br/>
        <w:t>Obrachunkowej w Poznaniu w terminie 14 dni od daty otrzymania niniejszej uchwały.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306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12700</wp:posOffset>
                </wp:positionV>
                <wp:extent cx="1798320" cy="164465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Urzędowe Poświadczenie Odbioru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.75pt;margin-top:1.pt;width:141.59999999999999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Urzędowe Poświadczenie Odbioru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rPr/>
        <w:instrText> HYPERLINK "https://epuap.gov.pl/warehouse/feDocContent?id=286037905&amp;ty"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https://epuap.gov.pl/warehouse/feDocContent?id=286037905&amp;ty</w:t>
      </w:r>
      <w:r>
        <w:fldChar w:fldCharType="end"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...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7" w:name="bookmark7"/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UPP - Urzędowe Poświadczenie Przedłożenia</w:t>
      </w:r>
      <w:bookmarkEnd w:id="7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Poświadczenia: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ePUAP-UPP131322468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 dokumentu, którego dotyczy poświadczenie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adresata dokumentu: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 GMINY OSIECZNA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adresata: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646g0cydqn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identyfikatora adresata: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ePUAP-ID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Nadawca dokumentu, którego dotyczy poświadczenie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REGIONALNA IZBA OBRACHUNKOWA W POZNANIU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7mvrvl626x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identyfikatora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ePUAP-ID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poświadczenia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Data doręczenia: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2024-04-29T16:15:19.286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Data wytworzenia poświadczenia: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2024-04-29T16:15:19.286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dokumentu, którego dotyczy poświadczenie: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DOK186910913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uzupełniające (opcjonalne)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informacji </w:t>
      </w: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Źródło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Poświadczenie wystawione przez platformę ePUAP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Identyfikator ePUAP dokumentu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186910913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39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par. 1 k.p.a., w związku z art. 158 ust. 1 ustawy o</w:t>
        <w:br/>
        <w:t>doręczeniach elektronicznych, pisma powiązane z przedłożonym dokumentem będą przesyłane za pomocą</w:t>
        <w:br/>
        <w:t>środków komunikacji elektronicznej.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39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par. 1d k.p.a., w związku z art. 158 ust. 1 ustawy o</w:t>
        <w:br/>
        <w:t>doręczeniach elektronicznych, istnieje możliwość rezygnacji z doręczania pism za pomocą środków komunikacji</w:t>
        <w:br/>
        <w:t>elektronicznej.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dotyczące podpisu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Poświadczenie zostało podpisane - aby je zweryfikować należy użyć oprogramowania do weryfikacji podpisu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>Lista podpisanych elementów (referencji):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>referencja ID-abe255c21e4f74db5807e472d69757e1 :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referencja ID-5e22c7f 1 bff6ba910f636b1 f24306fef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Znak%20sprawy%3A%20WA-0954/131 /2/2024%0A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94616B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referencja 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#xades-id-0d2a53a7361 bf252cc7338d5260dfbe0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253" w:right="147" w:bottom="431" w:left="885" w:header="0" w:footer="3" w:gutter="0"/>
      <w:pgNumType w:start="7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10420350</wp:posOffset>
              </wp:positionV>
              <wp:extent cx="7230110" cy="11557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3011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3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1 z 1</w:t>
                            <w:tab/>
                            <w:t>30.04.2024, 07:26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7.150000000000002pt;margin-top:820.5pt;width:569.30000000000007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1 z 1</w:t>
                      <w:tab/>
                      <w:t>30.04.2024, 07:26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Podpis tabeli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ekst treści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Tekst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9">
    <w:name w:val="Nagłówek #1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Nagłówek lub stopka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Tekst treści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  <w:spacing w:line="39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ekst treści (3)"/>
    <w:basedOn w:val="Normal"/>
    <w:link w:val="CharStyle14"/>
    <w:pPr>
      <w:widowControl w:val="0"/>
      <w:shd w:val="clear" w:color="auto" w:fill="auto"/>
      <w:spacing w:line="350" w:lineRule="auto"/>
      <w:ind w:left="4860" w:firstLine="29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5">
    <w:name w:val="Tekst treści"/>
    <w:basedOn w:val="Normal"/>
    <w:link w:val="CharStyle16"/>
    <w:pPr>
      <w:widowControl w:val="0"/>
      <w:shd w:val="clear" w:color="auto" w:fill="auto"/>
      <w:spacing w:line="39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220" w:line="314" w:lineRule="auto"/>
      <w:ind w:left="5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3">
    <w:name w:val="Nagłówek lub stopka (2)"/>
    <w:basedOn w:val="Normal"/>
    <w:link w:val="CharStyle2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Tekst treści (2)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SSkan24043008480</dc:title>
  <dc:subject/>
  <dc:creator>Aldona Nyczak</dc:creator>
  <cp:keywords/>
</cp:coreProperties>
</file>