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645160</wp:posOffset>
            </wp:positionH>
            <wp:positionV relativeFrom="paragraph">
              <wp:posOffset>139700</wp:posOffset>
            </wp:positionV>
            <wp:extent cx="944880" cy="105473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44880" cy="105473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DZIENNIK USTAW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RZECZYPOSPOLITEJ POLSKIEJ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Warszawa, dnia 11 marca 2024 r.</w:t>
      </w:r>
      <w:bookmarkEnd w:id="4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Poz. 344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POSTANOWIENIE</w:t>
        <w:br/>
        <w:t>PREZYDENTA RZECZYPOSPOLITEJ POLSKIEJ</w:t>
      </w:r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dnia 11 marca 2024 r.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sprawie zarządzenia wyborów posłów do Parlamentu Europejskiego</w:t>
      </w:r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podstawie art. 331 § 2 ustawy z dnia 5 stycznia 2011 r. - Kodeks wyborczy (Dz. U. z 2023 r. poz. 2408) stanowi się,</w:t>
        <w:br/>
        <w:t>co następuje: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3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Zarządzam wybory posłów do Parlamentu Europejskiego.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3" w:val="left"/>
        </w:tabs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Rzeczypospolitej Polskiej wybiera się 53 posłów do Parlamentu Europejskiego.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3" w:val="left"/>
        </w:tabs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Dzień wyborów wyznaczam na niedzielę dnia 9 czerwca 2024 r.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9" w:val="left"/>
        </w:tabs>
        <w:bidi w:val="0"/>
        <w:spacing w:before="0" w:line="240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Dni, w których upływają terminy wykonania czynności wyborczych, określa kalendarz wyborczy stanowiący za</w:t>
        <w:t>-</w:t>
        <w:br/>
        <w:t>łącznik do postanowienia.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3" w:val="left"/>
        </w:tabs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ogłoszenia.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Prezydent Rzeczypospolitej Polskiej: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A. Duda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73" w:right="992" w:bottom="673" w:left="987" w:header="245" w:footer="245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Prezes Rady Ministrów: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D. Tusk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do postanowienia Prezydenta Rzeczypospolitej</w:t>
        <w:br/>
        <w:t>Polskiej z dnia 11 marca 2024 r. (Dz. U. poz. 344)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KALENDARZ WYBORCZY DLA WYBORÓW POSŁÓW DO PARLAMENTU EUROPEJSKIEGO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DNIU 9 CZERWCA 2024 R.</w:t>
      </w:r>
    </w:p>
    <w:tbl>
      <w:tblPr>
        <w:tblOverlap w:val="never"/>
        <w:jc w:val="center"/>
        <w:tblLayout w:type="fixed"/>
      </w:tblPr>
      <w:tblGrid>
        <w:gridCol w:w="3240"/>
        <w:gridCol w:w="6648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Termin wykonania czynności</w:t>
              <w:br/>
              <w:t>wyborczych*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Czynności wyborcze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22 kwietnia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zawiadomienie Państwowej Komisji Wyborczej: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4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 organ partii politycznej o utworzeniu komitetu wyborczego,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66" w:val="left"/>
              </w:tabs>
              <w:bidi w:val="0"/>
              <w:spacing w:before="0" w:after="0" w:line="240" w:lineRule="auto"/>
              <w:ind w:left="560" w:right="0" w:hanging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 pełnomocnika wyborczego o utworzeniu koalicyjnego komitetu wy</w:t>
              <w:t>-</w:t>
              <w:br/>
              <w:t>borczego lub o utworzeniu komitetu wyborczego wyborców,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powołanie okręgowych komisji wyborczych,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powołanie rejonowych komisji wyborczych</w:t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dnia 26 kwietnia 2024 r.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6 czerwca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składanie przez wyborców wniosków o: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66" w:val="left"/>
              </w:tabs>
              <w:bidi w:val="0"/>
              <w:spacing w:before="0" w:after="0" w:line="240" w:lineRule="auto"/>
              <w:ind w:left="560" w:right="0" w:hanging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wydanie zaświadczenia o prawie do głosowania w miejscu pobytu w dniu</w:t>
              <w:br/>
              <w:t>wyborów,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46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zmianę miejsca głosowania,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składanie przez żołnierzy pełniących zasadniczą służbę wojskową albo odbywa</w:t>
              <w:t>-</w:t>
              <w:br/>
              <w:t>jących ćwiczenia wojskowe, a także ratowników odbywających zasadniczą służ</w:t>
              <w:t>-</w:t>
              <w:br/>
              <w:t>bę w obronie cywilnej poza miejscem stałego zamieszkania oraz policjantów</w:t>
              <w:br/>
              <w:t>z jednostek skoszarowanych, funkcjonariuszy Służby Ochrony Państwa, Straży</w:t>
              <w:br/>
              <w:t>Granicznej, Państwowej Straży Pożarnej oraz Służby Więziennej pełniących</w:t>
              <w:br/>
              <w:t>służbę w systemie skoszarowanym wniosków o zmianę miejsca głosowania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 maja 2024 r. do godz. 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zgłaszanie list kandydatów na posłów do Parlamentu Europejskiego</w:t>
            </w:r>
          </w:p>
        </w:tc>
      </w:tr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6 maja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utworzenie odrębnych obwodów głosowania w zakładach leczniczych, do</w:t>
              <w:t>-</w:t>
              <w:br/>
              <w:t>mach pomocy społecznej, zakładach karnych i aresztach śledczych oraz od</w:t>
              <w:t>-</w:t>
              <w:br/>
              <w:t>działach zewnętrznych takich zakładów i aresztów, domach studenckich i ze</w:t>
              <w:t>-</w:t>
              <w:br/>
              <w:t>społach tych domów, a także ustalenie ich numerów, granic oraz siedzib ob</w:t>
              <w:t>-</w:t>
              <w:br/>
              <w:t>wodowych komisji wyborczych</w:t>
            </w:r>
          </w:p>
        </w:tc>
      </w:tr>
      <w:tr>
        <w:trPr>
          <w:trHeight w:val="20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10 maja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do publicznej wiadomości informacji o numerach i granicach obwo</w:t>
              <w:t>-</w:t>
              <w:br/>
              <w:t>dów głosowania oraz o siedzibach obwodowych komisji wyborczych, w tym</w:t>
              <w:br/>
              <w:t>o lokalach dostosowanych do potrzeb osób niepełnosprawnych, a także o moż</w:t>
              <w:t>-</w:t>
              <w:br/>
              <w:t>liwości głosowania korespondencyjnego i głosowania przez pełnomocnika,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przez kapitanów statków wniosków o utworzenie obwodów głoso</w:t>
              <w:t>-</w:t>
              <w:br/>
              <w:t>wania dla wyborców przebywających na polskich statkach morskich,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kandydatów na członków obwodowych komisji wyborczych przez</w:t>
              <w:br/>
              <w:t>pełnomocników wyborczych komitetów wyborczych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20 maja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powołanie obwodowych komisji wyborczych,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do publicznej wiadomości informacji o numerach i granicach obwo</w:t>
              <w:t>-</w:t>
              <w:br/>
              <w:t>dów głosowania utworzonych za granicą oraz o siedzibach obwodowych ko</w:t>
              <w:t>-</w:t>
              <w:br/>
              <w:t>misji wyborczych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dnia 25 maja 2024 r.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7 czerwca 2024 r.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godz. 24.00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nieodpłatne rozpowszechnianie audycji wyborczych w programach publicz</w:t>
              <w:t>-</w:t>
              <w:br/>
              <w:t>nych nadawców radiowych i telewizyjnych przygotowanych przez komitety</w:t>
              <w:br/>
              <w:t>wyborcze</w:t>
            </w:r>
          </w:p>
        </w:tc>
      </w:tr>
      <w:tr>
        <w:trPr>
          <w:trHeight w:val="22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27 maja 2024 r.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zamiaru głosowania korespondencyjnego przez wyborców niepełno</w:t>
              <w:t>-</w:t>
              <w:br/>
              <w:t>sprawnych, w tym za pomocą nakładek na karty do głosowania sporządzo</w:t>
              <w:t>-</w:t>
              <w:br/>
              <w:t>nych w alfabecie Braille’a, oraz przez wyborców, którzy najpóźniej w dniu</w:t>
              <w:br/>
              <w:t>głosowania kończą 60 lat,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zamiaru skorzystania z prawa do bezpłatnego transportu do lokalu</w:t>
              <w:br/>
              <w:t>wyborczego lub bezpłatnego transportu powrotnego przez wyborców niepełno</w:t>
              <w:t>-</w:t>
              <w:br/>
              <w:t>sprawnych oraz przez wyborców, którzy najpóźniej w dniu głosowania kończą</w:t>
              <w:br/>
              <w:t>60 lat, w gminie, w której w dniu wyborów nie funkcjonuje gminny przewóz</w:t>
              <w:br/>
              <w:t>pasażerski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40"/>
        <w:gridCol w:w="6648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30 maja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przez okręgowe komisje wyborcze, w formie obwieszczenia, infor</w:t>
              <w:t>-</w:t>
              <w:br/>
              <w:t>macji o zarejestrowanych listach kandydatów na posłów do Parlamentu Euro</w:t>
              <w:t>-</w:t>
              <w:br/>
              <w:t>pejskiego,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do publicznej wiadomości informacji o organizacji w gminach wiej</w:t>
              <w:t>-</w:t>
              <w:br/>
              <w:t>skich lub miejsko-wiejskich bezpłatnego gminnego przewozu pasażerskiego</w:t>
              <w:br/>
              <w:t>w dniu wyborów, o którym mowa w art. 37f § 1 Kodeksu wyborczego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31 maja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składanie wniosków o sporządzenie aktu pełnomocnictwa do głosowania</w:t>
              <w:br/>
              <w:t>przez wyborców niepełnosprawnych oraz przez wyborców, którzy najpóźniej</w:t>
              <w:br/>
              <w:t>w dniu głosowania kończą 60 lat</w:t>
            </w:r>
          </w:p>
        </w:tc>
      </w:tr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4 czerwca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składanie przez wyborców przebywających za granicą wniosków o ujęcie ich</w:t>
              <w:br/>
              <w:t>w spisach wyborców w obwodach głosowania utworzonych za granicą,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składanie przez wyborców przebywających na polskich statkach morskich,</w:t>
              <w:br/>
              <w:t>wniosków o ujęcie ich w spisach wyborców w obwodach głosowania utwo</w:t>
              <w:t>-</w:t>
              <w:br/>
              <w:t>rzonych na tych statkach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6 czerwca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poinformowanie wyborców niepełnosprawnych oraz wyborców, którzy</w:t>
              <w:br/>
              <w:t>w dniu głosowania kończą 60 lat, którzy zgłosili zamiar skorzystania z prawa</w:t>
              <w:br/>
              <w:t>transportu do lokalu wyborczego, o godzinie transportu w dniu głosowania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dniu 7 czerwca 2024 r. o godz. 24.00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zakończenie kampanii wyborczej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dniu 9 czerwca 2024 r.</w:t>
              <w:br/>
              <w:t>godz. 7.00-21.00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głosowanie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*</w:t>
      </w:r>
      <w:r>
        <w:rPr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)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Zgodnie z art. 9 § 2 i 3 ustawy z dnia 5 stycznia 2011 r. - Kodeks wyborczy, jeżeli koniec terminu wykonania czynności określonej</w:t>
        <w:br/>
        <w:t>w Kodeksie wyborczym przypada na sobotę albo na dzień ustawowo wolny od pracy, termin upływa pierwszego roboczego dnia po</w:t>
        <w:br/>
        <w:t>tym dniu. Jeżeli Kodeks wyborczy nie stanowi inaczej, czynności wyborcze są dokonywane w godzinach urzędowania sądów, orga</w:t>
        <w:t>-</w:t>
        <w:br/>
        <w:t>nów wyborczych, urzędów gmin oraz konsulatów.</w:t>
      </w:r>
    </w:p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426" w:right="994" w:bottom="634" w:left="1008" w:header="0" w:footer="20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631190</wp:posOffset>
              </wp:positionV>
              <wp:extent cx="625729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5729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41" w:val="right"/>
                              <w:tab w:pos="98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Dziennik Ustaw</w:t>
                            <w:tab/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-</w:t>
                            <w:tab/>
                            <w:t>Poz. 344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.899999999999999pt;margin-top:49.700000000000003pt;width:492.69999999999999pt;height:6.9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41" w:val="right"/>
                        <w:tab w:pos="9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Dziennik Ustaw</w:t>
                      <w:tab/>
                      <w:t xml:space="preserve">- </w:t>
                    </w:r>
                    <w:fldSimple w:instr=" PAGE \* MERGEFORMAT ">
                      <w:r>
                        <w:rPr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-</w:t>
                      <w:tab/>
                      <w:t>Poz. 344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757555</wp:posOffset>
              </wp:positionV>
              <wp:extent cx="626681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668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CharStyle5">
    <w:name w:val="Nagłówek #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</w:rPr>
  </w:style>
  <w:style w:type="character" w:customStyle="1" w:styleId="CharStyle7">
    <w:name w:val="Nagłówek #3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9">
    <w:name w:val="Nagłówek #4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6">
    <w:name w:val="Tekst treści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Inne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24">
    <w:name w:val="Podpis tabeli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60"/>
      <w:ind w:firstLine="2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paragraph" w:customStyle="1" w:styleId="Style4">
    <w:name w:val="Nagłówek #2"/>
    <w:basedOn w:val="Normal"/>
    <w:link w:val="CharStyle5"/>
    <w:pPr>
      <w:widowControl w:val="0"/>
      <w:shd w:val="clear" w:color="auto" w:fill="auto"/>
      <w:spacing w:after="480"/>
      <w:ind w:firstLine="20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</w:rPr>
  </w:style>
  <w:style w:type="paragraph" w:customStyle="1" w:styleId="Style6">
    <w:name w:val="Nagłówek #3"/>
    <w:basedOn w:val="Normal"/>
    <w:link w:val="CharStyle7"/>
    <w:pPr>
      <w:widowControl w:val="0"/>
      <w:shd w:val="clear" w:color="auto" w:fill="auto"/>
      <w:spacing w:after="340"/>
      <w:jc w:val="center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paragraph" w:customStyle="1" w:styleId="Style8">
    <w:name w:val="Nagłówek #4"/>
    <w:basedOn w:val="Normal"/>
    <w:link w:val="CharStyle9"/>
    <w:pPr>
      <w:widowControl w:val="0"/>
      <w:shd w:val="clear" w:color="auto" w:fill="auto"/>
      <w:spacing w:after="180" w:line="312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00"/>
      <w:ind w:firstLine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15">
    <w:name w:val="Tekst treści (2)"/>
    <w:basedOn w:val="Normal"/>
    <w:link w:val="CharStyle16"/>
    <w:pPr>
      <w:widowControl w:val="0"/>
      <w:shd w:val="clear" w:color="auto" w:fill="auto"/>
      <w:spacing w:after="240"/>
      <w:ind w:left="6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Inne"/>
    <w:basedOn w:val="Normal"/>
    <w:link w:val="CharStyle21"/>
    <w:pPr>
      <w:widowControl w:val="0"/>
      <w:shd w:val="clear" w:color="auto" w:fill="auto"/>
      <w:ind w:left="320" w:hanging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3">
    <w:name w:val="Podpis tabeli"/>
    <w:basedOn w:val="Normal"/>
    <w:link w:val="CharStyle24"/>
    <w:pPr>
      <w:widowControl w:val="0"/>
      <w:shd w:val="clear" w:color="auto" w:fill="auto"/>
      <w:spacing w:line="257" w:lineRule="auto"/>
      <w:ind w:left="340" w:hanging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POSTANOWIENIE PREZYDENTA RZECZYPOSPOLITEJ POLSKIEJ z dnia 11 marca 2024 r. w sprawie zarządzenia wyborów posłów do Parlamentu Europejskiego</dc:title>
  <dc:subject/>
  <dc:creator>RCL</dc:creator>
  <cp:keywords/>
</cp:coreProperties>
</file>