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5756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0B20408F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6F5957E8" w14:textId="661CDBC2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 xml:space="preserve">z dnia  </w:t>
      </w:r>
      <w:r w:rsidR="00585FE4">
        <w:rPr>
          <w:sz w:val="20"/>
        </w:rPr>
        <w:t>8</w:t>
      </w:r>
      <w:r>
        <w:rPr>
          <w:sz w:val="20"/>
        </w:rPr>
        <w:t xml:space="preserve"> lutego 2024 r.</w:t>
      </w:r>
    </w:p>
    <w:p w14:paraId="518E54B1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5C53FC6A" w14:textId="77777777" w:rsidR="00A77B3E" w:rsidRDefault="00A77B3E">
      <w:pPr>
        <w:ind w:left="5669"/>
        <w:jc w:val="left"/>
        <w:rPr>
          <w:sz w:val="20"/>
        </w:rPr>
      </w:pPr>
    </w:p>
    <w:p w14:paraId="1D0760DA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LXII.   .2024</w:t>
      </w:r>
      <w:r>
        <w:rPr>
          <w:b/>
          <w:caps/>
        </w:rPr>
        <w:br/>
        <w:t>Rady Miejskiej Gminy Osieczna</w:t>
      </w:r>
    </w:p>
    <w:p w14:paraId="3F1B45B7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20 lutego 2024 r.</w:t>
      </w:r>
    </w:p>
    <w:p w14:paraId="144E5201" w14:textId="77777777" w:rsidR="00A77B3E" w:rsidRDefault="00000000">
      <w:pPr>
        <w:keepNext/>
        <w:spacing w:after="480"/>
        <w:jc w:val="center"/>
      </w:pPr>
      <w:r>
        <w:rPr>
          <w:b/>
        </w:rPr>
        <w:t>w sprawie ustalenia wysokości ekwiwalentu pieniężnego dla strażaków ratowników Ochotniczych Straży Pożarnych z Gminy Osieczna, uczestniczących w działaniach ratowniczych, akcjach ratowniczych bądź ćwiczeniach lub szkoleniach</w:t>
      </w:r>
    </w:p>
    <w:p w14:paraId="1BAC9FA5" w14:textId="77777777" w:rsidR="00A77B3E" w:rsidRDefault="00000000">
      <w:pPr>
        <w:keepLines/>
        <w:spacing w:before="120" w:after="120"/>
        <w:ind w:firstLine="227"/>
      </w:pPr>
      <w:r>
        <w:t>Na podstawie art. 18 ust. 2 pkt 15 ustawy z dnia 8 marca 1990 r. o samorządzie gminnym (t.j. Dz. U. z 2023 r. poz. 40 ze zmianami) art. 15 ust. 1, 1a oraz ust. 2 ustawy z dnia 17 grudnia 2021 r. o ochotniczych strażach pożarnych (t.j. Dz. U. z 2023 r. poz. 194 ze zmianami), Rada Miejska Gminy Osieczna uchwala co następuje:</w:t>
      </w:r>
    </w:p>
    <w:p w14:paraId="4875480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wysokość ekwiwalentu pieniężnego dla strażaków ratowników Ochotniczych Straży Pożarnych z Gminy Osieczna za uczestnictwo:</w:t>
      </w:r>
    </w:p>
    <w:p w14:paraId="5658C1CE" w14:textId="77777777" w:rsidR="00A77B3E" w:rsidRDefault="00000000">
      <w:pPr>
        <w:spacing w:before="120" w:after="120"/>
        <w:ind w:left="340" w:hanging="227"/>
      </w:pPr>
      <w:r>
        <w:t>1) w działaniach ratowniczych bądź akcjach ratowniczych w kwocie 40,00 zł, naliczanego według zasad określonych w art. 15 ust. 2 ustawy z dnia 17 grudnia 2021 r. o ochotniczych strażach pożarnych,</w:t>
      </w:r>
    </w:p>
    <w:p w14:paraId="260FDB72" w14:textId="77777777" w:rsidR="00A77B3E" w:rsidRDefault="00000000">
      <w:pPr>
        <w:spacing w:before="120" w:after="120"/>
        <w:ind w:left="340" w:hanging="227"/>
      </w:pPr>
      <w:r>
        <w:t>2) w zabezpieczeniu obszaru chronionego właściwej jednostki ratowniczo-gaśniczej Państwowej Straży Pożarnej, określonego w powiatowym planie ratowniczym w kwocie 20,00 zł, naliczanego według zasad określonych w art. 15 ust. 2 ustawy z dnia 17 grudnia 2021 r. o ochotniczych strażach pożarnych,</w:t>
      </w:r>
    </w:p>
    <w:p w14:paraId="49627590" w14:textId="77777777" w:rsidR="00A77B3E" w:rsidRDefault="00000000">
      <w:pPr>
        <w:spacing w:before="120" w:after="120"/>
        <w:ind w:left="340" w:hanging="227"/>
      </w:pPr>
      <w:r>
        <w:t>3) w ćwiczeniach lub szkoleniach w kwocie 20,00 zł, naliczanego według zasad określonych w art. 15 ust. 2 ustawy z dnia 17 grudnia 2021 r. o ochotniczych strażach pożarnych.</w:t>
      </w:r>
    </w:p>
    <w:p w14:paraId="6144E449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Gminy Osieczna.</w:t>
      </w:r>
    </w:p>
    <w:p w14:paraId="2AF6AF98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XXXVII.264.2022 Rady Miejskiej Gminy Osieczna z dnia 24 lutego 2022 roku w sprawie określenia wysokości ekwiwalentu pieniężnego wypłacanego członkom Ochotniczych Straży Pożarnych.</w:t>
      </w:r>
    </w:p>
    <w:p w14:paraId="54BB2359" w14:textId="77777777" w:rsidR="00A77B3E" w:rsidRDefault="00000000">
      <w:pPr>
        <w:keepLines/>
        <w:spacing w:before="120" w:after="120"/>
        <w:ind w:firstLine="340"/>
        <w:sectPr w:rsidR="00A77B3E" w:rsidSect="00613796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>Uchwała wchodzi w życie w terminie 14 dni od jej ogłoszenia w Dzienniku Urzędowym Województwa Wielkopolskiego.</w:t>
      </w:r>
    </w:p>
    <w:p w14:paraId="2A47F1F6" w14:textId="77777777" w:rsidR="0033297C" w:rsidRDefault="0033297C">
      <w:pPr>
        <w:rPr>
          <w:szCs w:val="20"/>
        </w:rPr>
      </w:pPr>
    </w:p>
    <w:p w14:paraId="251A4209" w14:textId="77777777" w:rsidR="0033297C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B641AAC" w14:textId="77777777" w:rsidR="0033297C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b/>
          <w:szCs w:val="20"/>
        </w:rPr>
        <w:t>do uchwały nr LXII.   .2024 Rady Miejskiej Gminy Osieczna z dnia 20 lutego 2024 r. w sprawie ustalenia wysokości ekwiwalentu pieniężnego dla strażaków ratowników Ochotniczych Straży Pożarnych z Gminy Osieczna, uczestniczących w działaniach ratowniczych, akcjach ratowniczych bądź ćwiczeniach lub szkoleniach</w:t>
      </w:r>
    </w:p>
    <w:p w14:paraId="4A603CA8" w14:textId="77777777" w:rsidR="0033297C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15 ust. 1 ustawy z dnia 17 grudnia 2021r. o ochotniczych strażach pożarnych (t.j. Dz. U. z 2023 r., poz. 194 ze zmianami), strażak ratownik OSP, który uczestniczył w działaniu ratowniczym, akcji ratowniczej, szkoleniu lub ćwiczeniu, otrzymuje, niezależnie od otrzymywanego wynagrodzenia, ekwiwalent pieniężny.</w:t>
      </w:r>
    </w:p>
    <w:p w14:paraId="6903E2C1" w14:textId="77777777" w:rsidR="0033297C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Natomiast art. 15 ust. 2 mówi, że:</w:t>
      </w:r>
    </w:p>
    <w:p w14:paraId="551EEB44" w14:textId="77777777" w:rsidR="0033297C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„Wysokość ekwiwalentu pieniężnego ustala, nie rzadziej niż raz na 2 lata, właściwa rada gminy w drodze uchwały. Wysokość ekwiwalentu pieniężnego nie może przekraczać 1/175 przeciętnego wynagrodzenia miesięcznego brutto, ogłoszonego przez Prezesa Głównego Urzędu Statystycznego w Dzienniku Urzędowym Rzeczypospolitej Polskiej "Monitor Polski" na podstawie art. 20 pkt 2 ustawy z dnia 17 grudnia 1998 r. o emeryturach i rentach z Funduszu Ubezpieczeń Społecznych (Dz. U. z 2023 r. poz. 1251 i 1429) przed dniem ustalenia ekwiwalentu pieniężnego. Ekwiwalent pieniężny nalicza się za każdą rozpoczętą godzinę liczoną od zgłoszenia wyjazdu z jednostki ochotniczej straży pożarnej lub gotowości do wyjazdu w celu realizowania zadań, o których mowa w art. 3 pkt 7, bez względu na liczbę wyjazdów w ciągu jednej godziny, a w przypadku kandydata na strażaka ratownika OSP - za każdą rozpoczętą godzinę szkolenia. Ekwiwalent pieniężny jest wypłacany z budżetu właściwej gminy.”</w:t>
      </w:r>
    </w:p>
    <w:p w14:paraId="1E3471C9" w14:textId="77777777" w:rsidR="0033297C" w:rsidRDefault="00000000">
      <w:pPr>
        <w:keepNext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Mając na celu uporządkowanie spraw związanych z wypłatą ekwiwalentu dla strażaków ochotników, podjęcie powyższej uchwały jest zasadne.</w:t>
      </w:r>
    </w:p>
    <w:p w14:paraId="5CFDFCF1" w14:textId="77777777" w:rsidR="0033297C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3297C" w14:paraId="3791F0C5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D89FD" w14:textId="77777777" w:rsidR="0033297C" w:rsidRDefault="0033297C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03599E" w14:textId="77777777" w:rsidR="0033297C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74CE7E65" w14:textId="77777777" w:rsidR="0033297C" w:rsidRDefault="0033297C">
      <w:pPr>
        <w:keepNext/>
        <w:rPr>
          <w:color w:val="000000"/>
          <w:szCs w:val="20"/>
          <w:u w:color="000000"/>
        </w:rPr>
      </w:pPr>
    </w:p>
    <w:sectPr w:rsidR="0033297C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E588" w14:textId="77777777" w:rsidR="00613796" w:rsidRDefault="00613796">
      <w:r>
        <w:separator/>
      </w:r>
    </w:p>
  </w:endnote>
  <w:endnote w:type="continuationSeparator" w:id="0">
    <w:p w14:paraId="1D648AEB" w14:textId="77777777" w:rsidR="00613796" w:rsidRDefault="0061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297C" w14:paraId="2AA5E45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B10CDE6" w14:textId="77777777" w:rsidR="0033297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F9EF07F7-C220-47D6-B7CD-766A22811266.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EB7C24D" w14:textId="77777777" w:rsidR="0033297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5FE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9355AFC" w14:textId="77777777" w:rsidR="0033297C" w:rsidRDefault="0033297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3297C" w14:paraId="55EFCB9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214524D" w14:textId="77777777" w:rsidR="0033297C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F9EF07F7-C220-47D6-B7CD-766A22811266.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0A6469E" w14:textId="77777777" w:rsidR="0033297C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85FE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B61BEBC" w14:textId="77777777" w:rsidR="0033297C" w:rsidRDefault="0033297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83DB7" w14:textId="77777777" w:rsidR="00613796" w:rsidRDefault="00613796">
      <w:r>
        <w:separator/>
      </w:r>
    </w:p>
  </w:footnote>
  <w:footnote w:type="continuationSeparator" w:id="0">
    <w:p w14:paraId="6203E493" w14:textId="77777777" w:rsidR="00613796" w:rsidRDefault="00613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3297C"/>
    <w:rsid w:val="00585FE4"/>
    <w:rsid w:val="00613796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DE464"/>
  <w15:docId w15:val="{9FEB6249-6973-4EE0-A159-18CF6D8C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   .2024 z dnia 20 lutego 2024 r.</dc:title>
  <dc:subject>w sprawie ustalenia wysokości ekwiwalentu pieniężnego dla strażaków ratowników Ochotniczych Straży Pożarnych z^Gminy Osieczna, uczestniczących w^działaniach ratowniczych, akcjach ratowniczych bądź ćwiczeniach lub szkoleniach</dc:subject>
  <dc:creator>m.skorupka</dc:creator>
  <cp:lastModifiedBy>Marta Skorupka</cp:lastModifiedBy>
  <cp:revision>2</cp:revision>
  <dcterms:created xsi:type="dcterms:W3CDTF">2024-02-09T13:04:00Z</dcterms:created>
  <dcterms:modified xsi:type="dcterms:W3CDTF">2024-02-09T12:05:00Z</dcterms:modified>
  <cp:category>Akt prawny</cp:category>
</cp:coreProperties>
</file>