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Marszałka Województwa Wielkopolskiego</w:t>
        <w:br/>
        <w:t>z dnia 2 lutego 2024 roku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6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422 w związku z art. 459 ustawy z dnia 5 stycznia 2011 r. - Kodeks</w:t>
        <w:br/>
        <w:t>wyborczy (Dz. U. z 2023 r. poz. 2408) Marszałek Województwa Wielkopolskiego</w:t>
        <w:br/>
        <w:t>podaje do publicznej wiadomości informację o okręgach wyborczych, ich granicach i</w:t>
        <w:br/>
        <w:t>numerach, liczbie radnych wybieranych w okręgach wyborczych oraz siedzibie</w:t>
        <w:br/>
        <w:t>Wojewódzkiej Komisji Wyborczej w Poznaniu w wyborach organów jednostek</w:t>
        <w:br/>
        <w:t>samorządu terytorialnego zarządzonych na dzień 7 kwietnia 2024 r.:</w:t>
      </w:r>
    </w:p>
    <w:tbl>
      <w:tblPr>
        <w:tblOverlap w:val="never"/>
        <w:jc w:val="center"/>
        <w:tblLayout w:type="fixed"/>
      </w:tblPr>
      <w:tblGrid>
        <w:gridCol w:w="2410"/>
        <w:gridCol w:w="9058"/>
        <w:gridCol w:w="2539"/>
      </w:tblGrid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Numer</w:t>
              <w:br/>
              <w:t>okręgu</w:t>
              <w:br/>
              <w:t>wyborczego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Granice okręgu wyborczego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Liczba</w:t>
              <w:br/>
              <w:t>radnych</w:t>
              <w:br/>
              <w:t>wybieranych</w:t>
              <w:br/>
              <w:t>w okręgu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Poznań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2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powiaty:</w:t>
              <w:tab/>
              <w:t>chodzieski, czamkowsko-trzcianecki,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międzychodzki, obornicki, pilski, szamotulski,</w:t>
              <w:br/>
              <w:t>wągrowiecki, złotowski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powiaty: poznański, śremski, średzki, gnieźnieński,</w:t>
              <w:br/>
              <w:t>wrzesiński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Konin, powiaty: koniński, kolski, słupecki,</w:t>
              <w:br/>
              <w:t>turecki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Kalisz, powiaty: kępiński, kaliski, ostrowski,</w:t>
              <w:br/>
              <w:t>ostrzeszowski, jarociński, pleszewski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Miasto Leszno, powiaty: gostyński, grodziski,</w:t>
              <w:br/>
              <w:t>kościański, krotoszyński, leszczyński, nowotomyski,</w:t>
              <w:br/>
              <w:t>rawicki, wolsztyński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  <w:u w:val="single"/>
          <w:shd w:val="clear" w:color="auto" w:fill="auto"/>
          <w:lang w:val="pl-PL" w:eastAsia="pl-PL" w:bidi="pl-PL"/>
        </w:rPr>
        <w:t>Siedziba Wojewódzkiej Komisji Wyborczej w Poznaniu mieści się w: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Urzędzie Marszałkowskim Województwa Wielkopolskiego w Poznaniu,</w:t>
        <w:br/>
        <w:t>al. Niepodległości 34, pokój 823.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Marszałek</w:t>
        <w:br/>
        <w:t>Województwa Wielkopolskiego</w:t>
        <w:br/>
        <w:t>/-/ Marek Woźniak</w:t>
      </w:r>
    </w:p>
    <w:sectPr>
      <w:footnotePr>
        <w:pos w:val="pageBottom"/>
        <w:numFmt w:val="decimal"/>
        <w:numRestart w:val="continuous"/>
      </w:footnotePr>
      <w:pgSz w:w="16840" w:h="23800"/>
      <w:pgMar w:top="1412" w:right="1397" w:bottom="1412" w:left="1383" w:header="984" w:footer="9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">
    <w:name w:val="Inne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3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600" w:line="24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6">
    <w:name w:val="Inne"/>
    <w:basedOn w:val="Normal"/>
    <w:link w:val="CharStyle7"/>
    <w:pPr>
      <w:widowControl w:val="0"/>
      <w:shd w:val="clear" w:color="auto" w:fill="auto"/>
      <w:spacing w:after="600" w:line="24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Obwieszczenie MarszaBka Województwa Wielkopolskiego wygen. z sysA3.docx</dc:title>
  <dc:subject/>
  <dc:creator>Widel Lukasz</dc:creator>
  <cp:keywords/>
</cp:coreProperties>
</file>