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LIII.371.2023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Miejskiej Gminy Osieczna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30 maja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Albertus Extra Bold" w:eastAsia="Albertus Extra Bold" w:hAnsi="Albertus Extra Bold" w:cs="Albertus Extra Bold"/>
          <w:b w:val="0"/>
          <w:caps w:val="0"/>
          <w:strike w:val="0"/>
          <w:color w:val="auto"/>
          <w:sz w:val="22"/>
          <w:u w:val="none"/>
        </w:rPr>
      </w:pPr>
      <w:r>
        <w:rPr>
          <w:rFonts w:ascii="Albertus Extra Bold" w:eastAsia="Albertus Extra Bold" w:hAnsi="Albertus Extra Bold" w:cs="Albertus Extra Bold"/>
          <w:b/>
          <w:caps w:val="0"/>
          <w:sz w:val="22"/>
        </w:rPr>
        <w:t>w sprawie rozpatrzenia i zatwierdzenia sprawozdania finansowego wraz</w:t>
      </w:r>
      <w:r>
        <w:rPr>
          <w:rFonts w:ascii="Albertus Extra Bold" w:eastAsia="Albertus Extra Bold" w:hAnsi="Albertus Extra Bold" w:cs="Albertus Extra Bold"/>
          <w:b/>
          <w:caps w:val="0"/>
          <w:sz w:val="22"/>
        </w:rPr>
        <w:br/>
      </w:r>
      <w:r>
        <w:rPr>
          <w:rFonts w:ascii="Albertus Extra Bold" w:eastAsia="Albertus Extra Bold" w:hAnsi="Albertus Extra Bold" w:cs="Albertus Extra Bold"/>
          <w:b/>
          <w:caps w:val="0"/>
          <w:sz w:val="22"/>
        </w:rPr>
        <w:t>ze sprawozdaniem z wykonania budżetu Gminy Osieczna za 2022 rok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 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ze zmianami)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270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2009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finansach publicznych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1634 ze zmianami) Rada Miejska Gminy Osieczna 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 rozpatrzeniu zatwierdza się sprawozdanie finansowe wraz ze sprawozdaniem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wykonania budżetu Gminy Osieczna za 2022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Uchwała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życie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Miejskiej Gminy Osieczna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Roman Lewicki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szCs w:val="20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center"/>
        <w:rPr>
          <w:szCs w:val="20"/>
        </w:rPr>
      </w:pPr>
      <w:r>
        <w:rPr>
          <w:b/>
          <w:szCs w:val="20"/>
        </w:rPr>
        <w:t>Uzasadnienie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0"/>
        <w:contextualSpacing w:val="0"/>
        <w:rPr>
          <w:color w:val="000000"/>
          <w:szCs w:val="20"/>
          <w:u w:color="000000"/>
        </w:rPr>
      </w:pPr>
      <w:r>
        <w:rPr>
          <w:b/>
          <w:szCs w:val="20"/>
        </w:rPr>
        <w:t>do uchwały nr LIII.371.2023 Rady Miejskiej Gminy Osieczna z dnia 30 maja 2023 r. w sprawie rozpatrzenia i zatwierdzenia sprawozdania finansowego wraz ze sprawozdaniem z wykonania budżetu Gminy Osieczna za 2022 rok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0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Na podstawie art. 18 ust. 2 pkt 4 ustawy z dnia 8 marca 1990 r. o samorządzie gminnym (t.j. Dz. U. z 2023 r. poz. 40 ze zmianami) do wyłącznej właściwości rady gminy należy uchwalanie budżetu gminy, rozpatrywanie sprawozdania z wykonania budżetu oraz podejmowanie uchwały w sprawie udzielenia lub nieudzielenia absolutorium z tego tytułu.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0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Natomiast art. 270 ust. 4 ustawy z dnia 27 sierpnia 2009 r. o finansach publicznych (t.j. Dz. U. z 2022 r. poz. 1634 ze zmianami) stanowi, że organ stanowiący jednostki samorządu terytorialnego rozpatruje i zatwierdza sprawozdanie finansowe jednostki samorządu terytorialnego wraz ze sprawozdaniem z wykonania budżetu, w terminie do dnia 30 czerwca roku następującego po roku budżetowym.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0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Burmistrz Gminy Osieczna przedłożył Radzie Miejskiej Gminy Osieczna następujące dokumenty: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0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1) sprawozdanie z wykonania budżetu Gminy Osieczna za 2022 rok,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0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2) informację o stanie mienia Gminy Osieczna wg stanu na dzień 31 grudnia 2022 r.,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0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3) sprawozdanie roczne z wykonania planu finansowego instytucji kultury za 2022 rok,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0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4) bilans z wykonania budżetu jednostki samorządu terytorialnego sporządzony na dzień 31 grudnia 2022 r.,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0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5) bilans jednostki budżetowej i samorządowego zakładu budżetowego sporządzony na dzień 31 grudnia 2022 r.,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0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6) zestawienie zmian w funduszu jednostki sporządzone na dzień 31 grudnia 2022 r.,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0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7) rachunek zysków i strat jednostki sporządzony na dzień 31 grudnia 2022 r.,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0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8) informację dodatkową za 2022 rok.</w:t>
      </w:r>
    </w:p>
    <w:p>
      <w:pPr>
        <w:keepNext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0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 związku z powyższym wnoszę o podjęcie powyższej uchwały.</w:t>
      </w:r>
    </w:p>
    <w:p>
      <w:pPr>
        <w:keepNext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  </w:t>
      </w:r>
    </w:p>
    <w:tbl>
      <w:tblPr>
        <w:tblStyle w:val="TableNormal"/>
        <w:tblW w:w="5000" w:type="pct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color w:val="000000"/>
                <w:szCs w:val="20"/>
              </w:rPr>
            </w:pPr>
          </w:p>
        </w:tc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widowControl/>
              <w:suppressLineNumbers w:val="0"/>
              <w:shd w:val="clear" w:color="auto" w:fill="auto"/>
              <w:suppressAutoHyphens w:val="0"/>
              <w:spacing w:before="560" w:beforeAutospacing="0" w:after="560" w:afterAutospacing="0" w:line="240" w:lineRule="auto"/>
              <w:ind w:left="1134" w:right="1134" w:firstLine="0"/>
              <w:contextualSpacing w:val="0"/>
              <w:jc w:val="center"/>
              <w:rPr>
                <w:b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fldChar w:fldCharType="begin"/>
            </w:r>
            <w:r>
              <w:rPr>
                <w:color w:val="000000"/>
                <w:szCs w:val="20"/>
              </w:rPr>
              <w:instrText>MERGEFIELD SIGNATURE_0_0__FUNCTION \* MERGEFORMAT</w:instrText>
            </w:r>
            <w:r>
              <w:rPr>
                <w:color w:val="000000"/>
                <w:szCs w:val="20"/>
              </w:rPr>
              <w:fldChar w:fldCharType="separate"/>
            </w:r>
            <w:r>
              <w:rPr>
                <w:color w:val="000000"/>
                <w:szCs w:val="20"/>
              </w:rPr>
              <w:t>Przewodniczący Rady Miejskiej Gminy Osieczna</w:t>
            </w:r>
            <w:r>
              <w:rPr>
                <w:color w:val="000000"/>
                <w:szCs w:val="20"/>
              </w:rPr>
              <w:fldChar w:fldCharType="end"/>
            </w:r>
            <w:r>
              <w:rPr>
                <w:color w:val="000000"/>
                <w:szCs w:val="20"/>
              </w:rPr>
              <w:br/>
              <w:br/>
              <w:br/>
            </w:r>
            <w:r>
              <w:rPr>
                <w:b/>
                <w:color w:val="000000"/>
                <w:szCs w:val="20"/>
              </w:rPr>
              <w:fldChar w:fldCharType="begin"/>
            </w:r>
            <w:r>
              <w:rPr>
                <w:b/>
                <w:color w:val="000000"/>
                <w:szCs w:val="20"/>
              </w:rPr>
              <w:instrText>MERGEFIELD SIGNATURE_0_0_FIRSTNAME \* MERGEFORMAT</w:instrText>
            </w:r>
            <w:r>
              <w:rPr>
                <w:b/>
                <w:color w:val="000000"/>
                <w:szCs w:val="20"/>
              </w:rPr>
              <w:fldChar w:fldCharType="separate"/>
            </w:r>
            <w:r>
              <w:rPr>
                <w:b/>
                <w:color w:val="000000"/>
                <w:szCs w:val="20"/>
              </w:rPr>
              <w:t>Roman</w:t>
            </w:r>
            <w:r>
              <w:rPr>
                <w:b/>
                <w:color w:val="000000"/>
                <w:szCs w:val="20"/>
              </w:rPr>
              <w:fldChar w:fldCharType="end"/>
            </w:r>
            <w:r>
              <w:rPr>
                <w:b/>
                <w:color w:val="000000"/>
                <w:szCs w:val="20"/>
              </w:rPr>
              <w:t> </w:t>
            </w:r>
            <w:r>
              <w:rPr>
                <w:b/>
                <w:color w:val="000000"/>
                <w:szCs w:val="20"/>
              </w:rPr>
              <w:fldChar w:fldCharType="begin"/>
            </w:r>
            <w:r>
              <w:rPr>
                <w:b/>
                <w:color w:val="000000"/>
                <w:szCs w:val="20"/>
              </w:rPr>
              <w:instrText>MERGEFIELD SIGNATURE_0_0_LASTNAME \* MERGEFORMAT</w:instrText>
            </w:r>
            <w:r>
              <w:rPr>
                <w:b/>
                <w:color w:val="000000"/>
                <w:szCs w:val="20"/>
              </w:rPr>
              <w:fldChar w:fldCharType="separate"/>
            </w:r>
            <w:r>
              <w:rPr>
                <w:b/>
                <w:color w:val="000000"/>
                <w:szCs w:val="20"/>
              </w:rPr>
              <w:t>Lewicki</w:t>
            </w:r>
            <w:r>
              <w:rPr>
                <w:b/>
                <w:color w:val="000000"/>
                <w:szCs w:val="20"/>
              </w:rPr>
              <w:fldChar w:fldCharType="end"/>
            </w:r>
            <w:r>
              <w:rPr>
                <w:b/>
                <w:color w:val="000000"/>
                <w:szCs w:val="20"/>
              </w:rPr>
              <w:t> </w:t>
            </w:r>
          </w:p>
        </w:tc>
      </w:tr>
    </w:tbl>
    <w:p>
      <w:pPr>
        <w:keepNext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color w:val="000000"/>
          <w:szCs w:val="20"/>
          <w:u w:color="000000"/>
        </w:rPr>
      </w:pPr>
    </w:p>
    <w:sectPr>
      <w:footerReference w:type="default" r:id="rId5"/>
      <w:endnotePr>
        <w:numFmt w:val="decimal"/>
      </w:endnotePr>
      <w:type w:val="nextPage"/>
      <w:pgSz w:w="11906" w:h="16838" w:code="0"/>
      <w:pgMar w:top="1417" w:right="1020" w:bottom="992" w:left="10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Albertus Medium" w:eastAsia="Albertus Medium" w:hAnsi="Albertus Medium" w:cs="Albertus Medium"/>
              <w:b w:val="0"/>
              <w:sz w:val="18"/>
            </w:rPr>
          </w:pPr>
          <w:r>
            <w:rPr>
              <w:rFonts w:ascii="Albertus Medium" w:eastAsia="Albertus Medium" w:hAnsi="Albertus Medium" w:cs="Albertus Medium"/>
              <w:b w:val="0"/>
              <w:sz w:val="18"/>
            </w:rPr>
            <w:t>Id: 374B59F2-60D5-4DC1-A2F6-A1B4E8469EA5.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Albertus Medium" w:eastAsia="Albertus Medium" w:hAnsi="Albertus Medium" w:cs="Albertus Medium"/>
              <w:b w:val="0"/>
              <w:sz w:val="18"/>
            </w:rPr>
          </w:pPr>
          <w:r>
            <w:rPr>
              <w:rFonts w:ascii="Albertus Medium" w:eastAsia="Albertus Medium" w:hAnsi="Albertus Medium" w:cs="Albertus Medium"/>
              <w:b w:val="0"/>
              <w:sz w:val="18"/>
            </w:rPr>
            <w:t xml:space="preserve">Strona </w:t>
          </w:r>
          <w:r>
            <w:rPr>
              <w:rFonts w:ascii="Albertus Medium" w:eastAsia="Albertus Medium" w:hAnsi="Albertus Medium" w:cs="Albertus Medium"/>
              <w:b w:val="0"/>
              <w:sz w:val="18"/>
            </w:rPr>
            <w:fldChar w:fldCharType="begin"/>
          </w:r>
          <w:r>
            <w:rPr>
              <w:rFonts w:ascii="Albertus Medium" w:eastAsia="Albertus Medium" w:hAnsi="Albertus Medium" w:cs="Albertus Medium"/>
              <w:b w:val="0"/>
              <w:sz w:val="18"/>
            </w:rPr>
            <w:instrText>PAGE</w:instrText>
          </w:r>
          <w:r>
            <w:rPr>
              <w:rFonts w:ascii="Albertus Medium" w:eastAsia="Albertus Medium" w:hAnsi="Albertus Medium" w:cs="Albertus Medium"/>
              <w:b w:val="0"/>
              <w:sz w:val="18"/>
            </w:rPr>
            <w:fldChar w:fldCharType="separate"/>
          </w:r>
          <w:r>
            <w:rPr>
              <w:rFonts w:ascii="Albertus Medium" w:eastAsia="Albertus Medium" w:hAnsi="Albertus Medium" w:cs="Albertus Medium"/>
              <w:b w:val="0"/>
              <w:sz w:val="18"/>
            </w:rPr>
            <w:fldChar w:fldCharType="end"/>
          </w:r>
        </w:p>
      </w:tc>
    </w:tr>
  </w:tbl>
  <w:p>
    <w:pPr>
      <w:rPr>
        <w:rFonts w:ascii="Albertus Medium" w:eastAsia="Albertus Medium" w:hAnsi="Albertus Medium" w:cs="Albertus Medium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Albertus Medium" w:eastAsia="Albertus Medium" w:hAnsi="Albertus Medium" w:cs="Albertus Medium"/>
              <w:b w:val="0"/>
              <w:sz w:val="18"/>
            </w:rPr>
          </w:pPr>
          <w:r>
            <w:rPr>
              <w:rFonts w:ascii="Albertus Medium" w:eastAsia="Albertus Medium" w:hAnsi="Albertus Medium" w:cs="Albertus Medium"/>
              <w:b w:val="0"/>
              <w:sz w:val="18"/>
            </w:rPr>
            <w:t>Id: 374B59F2-60D5-4DC1-A2F6-A1B4E8469EA5.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Albertus Medium" w:eastAsia="Albertus Medium" w:hAnsi="Albertus Medium" w:cs="Albertus Medium"/>
              <w:b w:val="0"/>
              <w:sz w:val="18"/>
            </w:rPr>
          </w:pPr>
          <w:r>
            <w:rPr>
              <w:rFonts w:ascii="Albertus Medium" w:eastAsia="Albertus Medium" w:hAnsi="Albertus Medium" w:cs="Albertus Medium"/>
              <w:b w:val="0"/>
              <w:sz w:val="18"/>
            </w:rPr>
            <w:t xml:space="preserve">Strona </w:t>
          </w:r>
          <w:r>
            <w:rPr>
              <w:rFonts w:ascii="Albertus Medium" w:eastAsia="Albertus Medium" w:hAnsi="Albertus Medium" w:cs="Albertus Medium"/>
              <w:b w:val="0"/>
              <w:sz w:val="18"/>
            </w:rPr>
            <w:fldChar w:fldCharType="begin"/>
          </w:r>
          <w:r>
            <w:rPr>
              <w:rFonts w:ascii="Albertus Medium" w:eastAsia="Albertus Medium" w:hAnsi="Albertus Medium" w:cs="Albertus Medium"/>
              <w:b w:val="0"/>
              <w:sz w:val="18"/>
            </w:rPr>
            <w:instrText>PAGE</w:instrText>
          </w:r>
          <w:r>
            <w:rPr>
              <w:rFonts w:ascii="Albertus Medium" w:eastAsia="Albertus Medium" w:hAnsi="Albertus Medium" w:cs="Albertus Medium"/>
              <w:b w:val="0"/>
              <w:sz w:val="18"/>
            </w:rPr>
            <w:fldChar w:fldCharType="separate"/>
          </w:r>
          <w:r>
            <w:rPr>
              <w:rFonts w:ascii="Albertus Medium" w:eastAsia="Albertus Medium" w:hAnsi="Albertus Medium" w:cs="Albertus Medium"/>
              <w:b w:val="0"/>
              <w:sz w:val="18"/>
            </w:rPr>
            <w:fldChar w:fldCharType="end"/>
          </w:r>
        </w:p>
      </w:tc>
    </w:tr>
  </w:tbl>
  <w:p>
    <w:pPr>
      <w:rPr>
        <w:rFonts w:ascii="Albertus Medium" w:eastAsia="Albertus Medium" w:hAnsi="Albertus Medium" w:cs="Albertus Medium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Gminy Osieczna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LIII.371.2023 z dnia 30 maja 2023 r.</dc:title>
  <dc:subject>w sprawie rozpatrzenia i^zatwierdzenia sprawozdania finansowego wraz
ze sprawozdaniem z^wykonania budżetu Gminy Osieczna za 2022^rok</dc:subject>
  <dc:creator>m.skorupka</dc:creator>
  <cp:lastModifiedBy>m.skorupka</cp:lastModifiedBy>
  <cp:revision>1</cp:revision>
  <dcterms:created xsi:type="dcterms:W3CDTF">2023-06-02T08:56:52Z</dcterms:created>
  <dcterms:modified xsi:type="dcterms:W3CDTF">2023-06-02T08:56:52Z</dcterms:modified>
  <cp:category>Akt prawny</cp:category>
</cp:coreProperties>
</file>