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Pruska; RIO</w:t>
        <w:br/>
        <w:t>dnia 17 stycznia 2023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SO-19/0951/160/2023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17 stycznia 2023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wyrażenia opinii o prawidłowości planowanej kwoty długu Gminy Osieczna.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(Dz.U. z 2022 r. poz. 1668) oraz art. 230 ust. 4 ustawy z dnia</w:t>
        <w:br/>
        <w:t>27 sierpnia 2009 r. o finansach publicznych (Dz. U. 2022 poz. 1634, z późń. zm.) Skład Orzekający</w:t>
        <w:br/>
        <w:t>Regionalnej Izby Obrachunkowej w Poznaniu wyznaczony Zarządzeniem Nr 21/2022 Prezesa</w:t>
        <w:br/>
        <w:t>Regionalnej Izby Obrachunkowej w Poznaniu z dnia 2 listopada 2022 r. ze zm. w osobach: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Aldona Pruska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Grażyna Wróblewska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Katarzyna Kosmowska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wyraża, w oparciu o przyjęte przez Gminę Osieczna: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Wieloletnią Prognozę Finansową na lata 2023-2028,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36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uchwałę budżetową na 2023 r.,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  <w:br/>
        <w:t>o prawidłowości planowanej kwoty długu.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20 grudnia 2022 roku Rada Miejska Gminy Osieczna podjęła uchwały: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0"/>
        <w:ind w:left="5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XLVIII.334.2022 w sprawie Wieloletniej Prognozy Finansowej Gminy Osieczna na lata</w:t>
        <w:br/>
        <w:t>2023 - 2028,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0" w:line="37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XLVIII.335.2022 w sprawie uchwały budżetowej na 2023 rok.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 kwoty długu, stanowiąca część Wieloletniej Prognozy Finansowej, uchwalona została na lata</w:t>
        <w:br/>
        <w:t>2023 - 2028, czyli na okres, na który zaciągnięto oraz planuje się zaciągnąć zobowiązania, co</w:t>
        <w:br/>
        <w:t>wyczerpuje dyspozycje art. 227 ust. 2 ustawy z dnia 27 sierpnia 2009 r. o finansach publicznych.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Prognoza, oprócz kwoty długu, wskazuje także: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2023-2028 relacje, o których mowa w art. 242 - 243 ustawy o finansach publicznych,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sposób sfinansowania spłaty długu.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analizy wyżej wskazanych uchwał Rady oraz sprawozdań Rb-Z sporządzonych</w:t>
        <w:br/>
        <w:t>wg stanu na dzień 31.12.2021 r. oraz 30.09.2022 r., Skład Orzekający ustalił, co następuje: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 (w każdym roku objętym Prognozą</w:t>
        <w:br/>
        <w:t>planowana kwota wydatków bieżących jest niższa od planowanej kwoty dochodów bieżących).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Planowana kwota długu w roku budżetowym i latach następnych ustalona została prawidłowo,</w:t>
        <w:br/>
        <w:t>w oparciu o zaciągnięte i planowane do zaciągnięcia przychody zwrotne. Szacowany dług na dzień</w:t>
        <w:br/>
        <w:t>31.12.2023 r. wynosi 8.175.815,07 zł. Przyjęty w Prognozie kwoty długu sposób sfinansowania długu</w:t>
        <w:br/>
        <w:t>jest prawnie dopuszczalny.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prognozy kwoty długu wynika również, że w latach 2023-2028 relacja, o której mowa</w:t>
        <w:br/>
        <w:t>w art. 243 ustawy o finansach publicznych kształtować się będzie następująco:</w:t>
      </w:r>
    </w:p>
    <w:tbl>
      <w:tblPr>
        <w:tblOverlap w:val="never"/>
        <w:jc w:val="center"/>
        <w:tblLayout w:type="fixed"/>
      </w:tblPr>
      <w:tblGrid>
        <w:gridCol w:w="859"/>
        <w:gridCol w:w="4248"/>
        <w:gridCol w:w="4258"/>
      </w:tblGrid>
      <w:tr>
        <w:trPr>
          <w:trHeight w:val="20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Relacja określona po lewej stronie nierówności we</w:t>
              <w:br/>
              <w:t>wzorze, o którym mowa w art. 243 u.f.p. - poz. 8.1</w:t>
              <w:br/>
              <w:t>WPF</w:t>
              <w:br/>
              <w:t>(w %)%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Dopuszczalny limit spłaty zobowiązań określony po</w:t>
              <w:br/>
              <w:t>prawej stronie nierówności we wzorze, o którym</w:t>
              <w:br/>
              <w:t>mowa w art. 243 ustawy, obliczony w oparciu o</w:t>
              <w:br/>
              <w:t>plan 3 kwartału roku poprzedzającego pierwszy rok</w:t>
              <w:br/>
              <w:t>prognozy (wskaźnik ustalony w oparciu o średnią</w:t>
              <w:br/>
              <w:t>arytmetyczną z poprzednich siedmiu lat )</w:t>
              <w:br/>
              <w:t>poz.8. 3 WPF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(w %)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29,57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27,97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31,26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30,24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30,08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4,64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29,49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powyższego wynika, że w latach 2023-2028 poziom spłat zobowiązań Gminy kształtować się</w:t>
        <w:br/>
        <w:t>będzie poniżej dopuszczalnego limitu, a zatem relacja wynikająca z art. 243 ustawy o finansach</w:t>
        <w:br/>
        <w:t>publicznych zostanie zachowana w całym okresie prognozy.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 Skład Orzekający wskazuje, że wymienione wyżej wielkości relacji, określonej</w:t>
        <w:br/>
        <w:t>w art. 243 ustawy o finansach publicznych, ustalone zostały w oparciu o dane wynikające z uchwalonej</w:t>
        <w:br/>
        <w:t>wieloletniej prognozy finansowej, przy założeniu pełnej realizacji dochodów, w tym dochodów</w:t>
        <w:br/>
        <w:t>bieżących oraz utrzymania planowanego poziomu wydatków, w tym wydatków bieżących, a także</w:t>
        <w:br/>
        <w:t>osiągnięcia zakładanej nadwyżki dochodów bieżących nad wydatkami bieżącymi. Konieczne jest zatem</w:t>
        <w:br/>
        <w:t>stałe monitorowanie prognozowanych wielkości budżetowych, w szczególności dochodów i wydatków</w:t>
        <w:br/>
        <w:t>bieżących, a w razie potrzeby dokonywanie korekt tych wielkości, ewentualnie dokonywanie zmian</w:t>
        <w:br/>
        <w:t>w harmonogramie spłaty zobowiązań, celem zachowania reguły określonej w art. 243 ustawy</w:t>
        <w:br/>
        <w:t>o finansach publicznych.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postanowił jak w sentencji.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7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7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7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1160" w:right="0" w:hanging="1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Pouczenie: Od uchwały Składu Orzekającego służy odwołanie do Kolegium Izby w terminie 14 dni od</w:t>
        <w:br/>
        <w:t>daty jej doręczenia.</w:t>
      </w:r>
    </w:p>
    <w:sectPr>
      <w:footnotePr>
        <w:pos w:val="pageBottom"/>
        <w:numFmt w:val="decimal"/>
        <w:numRestart w:val="continuous"/>
      </w:footnotePr>
      <w:pgSz w:w="11900" w:h="16840"/>
      <w:pgMar w:top="303" w:right="1089" w:bottom="890" w:left="1087" w:header="0" w:footer="46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60" w:line="343" w:lineRule="auto"/>
      <w:ind w:left="7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360" w:line="377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37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  <w:spacing w:line="37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Uchwała Nr SO-0951/P/</dc:title>
  <dc:subject/>
  <dc:creator/>
  <cp:keywords/>
</cp:coreProperties>
</file>