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Pruska; RIO</w:t>
        <w:br/>
        <w:t>dnia 13 grudnia 2022 r.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SO-19/0951/708/2022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13 grudnia 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sprawie wyrażenia opinii o możliwości sfinansowania deficytu budżetu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Osieczna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21/2022 Prezesa Regionalnej Izby Obrachunkowej w Poznaniu z dnia 2 listopada 2022 r. w</w:t>
        <w:br/>
        <w:t>osobach:</w:t>
      </w:r>
    </w:p>
    <w:tbl>
      <w:tblPr>
        <w:tblOverlap w:val="never"/>
        <w:jc w:val="center"/>
        <w:tblLayout w:type="fixed"/>
      </w:tblPr>
      <w:tblGrid>
        <w:gridCol w:w="1858"/>
        <w:gridCol w:w="7277"/>
      </w:tblGrid>
      <w:tr>
        <w:trPr>
          <w:trHeight w:val="4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Przewodnicząca: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Aldona Pruska</w:t>
            </w:r>
          </w:p>
        </w:tc>
      </w:tr>
      <w:tr>
        <w:trPr>
          <w:trHeight w:val="71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Członkowie: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Grażyna Wróblewska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Katarzyna Kosmowska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przepisów art. 13 pkt 10 i art. 19 ust. 2 ustawy z dnia 7 października</w:t>
        <w:br/>
        <w:t>1992 r. o regionalnych izbach obrachunkowych (Dz. U. z 2022 r. poz. 1668) oraz art. 246</w:t>
        <w:br/>
        <w:t>ust. 1 ustawy z dnia 27 sierpnia 2009 r. o finansach publicznych z (Dz. U. z 2022 r. poz. 1634</w:t>
        <w:br/>
        <w:t>z późn. zm.), po dokonaniu analizy projektu uchwały budżetowej Gminy Osieczna na 2023 rok</w:t>
        <w:br/>
        <w:t>oraz projektu wieloletniej prognozy finansowej Gminy Osieczna przedłożonych tut. Izbie w dniu</w:t>
        <w:br/>
        <w:t>15 listopada 2022 r. wyraża: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deficytu budżetu Gminy Osieczna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deficytu budżetu Gminy Osieczna w 2023 r. Skład</w:t>
        <w:br/>
        <w:t>Orzekający ustalił, co następuje: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budżetu Gminy Osieczna na 2023 r. zaplanowane zostały dochody</w:t>
        <w:br/>
        <w:t>w wysokości 42.972.824,06 zł i wydatki w wysokości 49.279.456,63 zł. Planowany deficyt</w:t>
        <w:br/>
        <w:t>budżetu wynosi 6.306.632,57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projektu uchwały budżetowej postanowiono, że: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Źródłem pokrycia deficytu są</w:t>
        <w:br/>
        <w:t>przychody 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ustawach, przychody z</w:t>
        <w:br/>
        <w:t>tytułu wolnych środków oraz przychody z tytułu pożyczek i kredytów na rynku krajowym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w sprawie wieloletniej prognozy finansowej Gminy Osieczna, jako</w:t>
        <w:br/>
        <w:t>źródła sfinansowania deficytu budżetu w wysokości 6.306.632,57 zł, wskazano przychody z</w:t>
        <w:br/>
        <w:t>tytułu: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kredytów, pożyczek, emisji papierów wartościowych (poz. 4.1.1) - 5.775.815,07 zł,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after="0"/>
        <w:ind w:left="4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nadwyżki z lat ubiegłych, w tym niewykorzystanych środków, o których mowa</w:t>
        <w:br/>
        <w:t>w art. 217 ust. 2 pkt 8 ustawy o finansach publicznych (poz. 4.2.1) - 95.817,50 zł,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wolnych środków, o których mowa w art. 217 ust. 2 pkt 6 ustawy (poz. 4.3.1) - 435.000,00 zł.</w:t>
        <w:br/>
        <w:t>W budżecie planuje się przychody w wysokości ogółem 6.706.632,57 zł, z tego z tytułu: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after="0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niewykorzystanych środków pieniężnych na rachunku bieżącym budżetu, wynikających</w:t>
        <w:br/>
        <w:t>z rozliczenia dochodów i wydatków nimi finansowanych związanych ze szczególnymi</w:t>
        <w:br/>
        <w:t>zasadami wykonywania budżetu określonymi w odrębnych ustawach (§ 905) - 95.817,50zł,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wolnych środków, o których mowa w art. 217 ust. 2 pkt 6 ustawy (§ 950) - 435.000,00 zł,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zaciągniętych pożyczek i kredytów na rynku krajowym (§ 952) - 6.175.815,07 zł.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zaplanowano w wysokości ogółem 400.000,00 zł z tytułu spłat otrzymanych</w:t>
        <w:br/>
        <w:t>krajowych pożyczek i kredytów (§ 992).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odniesieniu do przychodów planowanych w § 905 w uzasadnieniu do projektu uchwały</w:t>
        <w:br/>
        <w:t>budżetowej Burmistrz wyjaśnił: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 niewykorzystanych środków pieniężnych na</w:t>
        <w:br/>
        <w:t>rachunku bieżącym budżetu, wynikających z rozliczenia dochodów i wydatków nimi</w:t>
        <w:br/>
        <w:t>finansowanych związanych ze szczególnymi zasadami wykonywania budżetu określonymi w</w:t>
        <w:br/>
        <w:t>odrębnych ustawach w wysokości 95.817,50 zł, które otrzymano w ramach konkursu „Rosnąca</w:t>
        <w:br/>
        <w:t>odporność”. Środki otrzymano w 2021 roku i nie zostaną wydane w 2022 roku. W 2023 planuje</w:t>
        <w:br/>
        <w:t>się przeznaczyć na zadanie pn.: „Budowa pumptracka w Osiecznej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kolei w odniesieniu do przychodów z tytułu wolnych środków, o których mowa w art.</w:t>
        <w:br/>
        <w:t>217 ust. 2 pkt 6 ustawy w uzasadnieniu do projektu uchwały budżetowej wskazał: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wolne środki,</w:t>
        <w:br/>
        <w:t>o których mowa w art. 217 ust. 2 pkt 6 ustawy o finansach publicznych w wysokości 435.000,00</w:t>
        <w:br/>
        <w:t>zł. Dotyczą one dodatkowych środków, które zgodnie z art. 70j i 70k ustawy z dnia 13 listopada</w:t>
        <w:br/>
        <w:t>2002 o dochodach jednostek samorządu terytorialnego (Dz. U. z 2021 r. poz.1672, z późn. zm.) w</w:t>
        <w:br/>
        <w:t>kwocie nie mniejszej niż 15% otrzymanych dochodów należy przeznaczyć na zadania z zakresu</w:t>
        <w:br/>
        <w:t>poprawy efektywności energetycznej, rozwoju odnawialnych źródeł energii w rozumieniu art. 2</w:t>
        <w:br/>
        <w:t>pkt 22 ustawy z dnia 20 lutego 2015 r. o odnawialnych źródłach energii (Dz. U. z 2022 r. poz.</w:t>
        <w:br/>
        <w:t>13278 i 1383) oraz ograniczenia kosztów zakupu ciepła lub energii ponoszonych przez</w:t>
        <w:br/>
        <w:t>odbiorców. W 2022 roku nie zostaną wydane, dlatego w 2023 roku zaplanowano je w</w:t>
        <w:br/>
        <w:t>przychodach z przeznaczeniem na zadanie pn.: „Budowa instalacji fotowoltaicznych na terenie</w:t>
        <w:br/>
        <w:t>Gminy Osieczna”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budżecie 2022 roku (po zmianach dokonanych uchwałą Nr XLVI.324.2022 Rady</w:t>
        <w:br/>
        <w:t>Miejskiej Gminy Osieczna z dnia 20 października 2022 r.) powyższe środki wprowadzono po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stronie rozchodów z tytułu przelewów na rachunki lokat w ogólnej kwocie 530.817,50 zł, a zatem</w:t>
        <w:br/>
        <w:t>Jednostka dysponuje środkami w wysokości wskazanej w projekcie uchwały budżetowej na 2023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 jednocześnie, że rzeczywisty poziom wolnych środków oraz</w:t>
        <w:br/>
        <w:t>niewykorzystanych środków pieniężnych na rachunku bieżącym budżetu, wynikających z</w:t>
        <w:br/>
        <w:t>rozliczenia dochodów i wydatków nimi finansowanych związanych ze szczególnymi zasadami</w:t>
        <w:br/>
        <w:t>wykonywania budżetu określonymi w odrębnych ustawach będzie możliwy</w:t>
        <w:br/>
        <w:t>do ustalenia dopiero po zakończeniu roku budżetowego, zamknięciu ksiąg rachunkowych oraz</w:t>
        <w:br/>
        <w:t>sporządzeniu sprawozdań finansowych za 2022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Oceniając natomiast możliwość pozyskania przez Gminę Osieczna przewidzianych</w:t>
        <w:br/>
        <w:t>w projekcie uchwały budżetowej na rok 2023 przychodów z zaciągniętych pożyczek</w:t>
        <w:br/>
        <w:t>i kredytów na rynku krajowym, Skład Orzekający ustalił, że łączna kwota przypadających do</w:t>
        <w:br/>
        <w:t>spłaty w 2023 roku rat kredytów i pożyczek (400.000,00 zł) wraz z wydatkami bieżącymi na</w:t>
        <w:br/>
        <w:t>obsługę tych zobowiązań (110.000,00 zł), wynosić będzie 510.000,00 zł i nie przekroczy</w:t>
        <w:br/>
        <w:t>dopuszczalnego limitu spłaty zobowiązań określonego na podstawie art. 243 ustawy o finansach</w:t>
        <w:br/>
        <w:t>publicznych. Relacja, o której mowa w art. 243 ustawy o finansach publicznych zostanie</w:t>
        <w:br/>
        <w:t>zachowana również w pozostałych latach obejmujących okres spłaty zobowiązań zaciąganych na</w:t>
        <w:br/>
        <w:t>sfinansowanie deficytu w 2023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Według oceny Składu Orzekającego wskazane w projekcie uchwały budżetowej źródła</w:t>
        <w:br/>
        <w:t>sfinansowania deficytu są prawnie dopuszczalne a ponadto przychody te są możliwe do</w:t>
        <w:br/>
        <w:t>pozyskania.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wyraził opinię jak w sentencji.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5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5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/>
        <w:ind w:left="5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/-/ Aldona Pruska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/>
        <w:ind w:left="1160" w:right="0" w:hanging="1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Pouczenie: Od niniejszej uchwały Składu Orzekającego służy odwołanie do Kolegium Izby</w:t>
        <w:br/>
        <w:t>w terminie 14 dni od daty jej doręczenia.</w:t>
      </w:r>
    </w:p>
    <w:sectPr>
      <w:footerReference w:type="default" r:id="rId5"/>
      <w:footerReference w:type="first" r:id="rId6"/>
      <w:footnotePr>
        <w:pos w:val="pageBottom"/>
        <w:numFmt w:val="decimal"/>
        <w:numRestart w:val="continuous"/>
      </w:footnotePr>
      <w:pgSz w:w="11900" w:h="16840"/>
      <w:pgMar w:top="559" w:right="1373" w:bottom="1551" w:left="1354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10050780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94999999999999pt;margin-top:791.39999999999998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Podpis tabel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560" w:line="343" w:lineRule="auto"/>
      <w:ind w:left="74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22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Podpis tabeli"/>
    <w:basedOn w:val="Normal"/>
    <w:link w:val="CharStyle10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Uchwała Nr 1/SO-21/D/2000</dc:title>
  <dc:subject/>
  <dc:creator/>
  <cp:keywords/>
</cp:coreProperties>
</file>