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Elektronicznie podpisany przez:</w:t>
        <w:br/>
        <w:t>Danuta Szczepańska; RIO</w:t>
        <w:br/>
        <w:t>dnia 13 grudnia 2021 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Uchwała Nr SO-12/0957/209/2021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 Regionalnej Izby Obrachunkowej w Poznaniu</w:t>
        <w:br/>
        <w:t>z dnia 10 grudnia 2021 roku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360"/>
        <w:ind w:left="0" w:right="0" w:firstLine="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sprawie: wyrażenia opinii o projekcie wieloletniej prognozy finansowej Gminy Osieczna na lata</w:t>
        <w:br/>
        <w:t>2022-2028.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Regionalnej Izby Obrachunkowej w Poznaniu wyznaczony Zarządzeniem Nr</w:t>
        <w:br/>
        <w:t>16/2021 Prezesa Regionalnej Izby Obrachunkowej w Poznaniu z dnia 1 kwietnia 2021 r.</w:t>
        <w:br/>
        <w:t>w osobach: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06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Przewodnicząca:</w:t>
        <w:tab/>
        <w:t>Danuta Szczepańska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06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Członkowie:</w:t>
        <w:tab/>
        <w:t>Zdzisław Drost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/>
        <w:ind w:left="2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Beata Rodewald-Łaszkowska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działając na podstawie art. 13 pkt. 12 i art. 19 ust. 2 ustawy z dnia 7 października 1992 r. o regionalnych</w:t>
        <w:br/>
        <w:t>izbach obrachunkowych (Dz. U. z 2019 r., poz. 2137) w związku z art. 230 ust. 3 ustawy z dnia 27 sierpnia</w:t>
        <w:br/>
        <w:t>2009 r. o finansach publicznych (Dz. U. z 2021r. poz. 305 z późn. zm.), wyraża o przedłożonym przez</w:t>
        <w:br/>
        <w:t>Burmistrza Gminy Osieczna projekcie wieloletniej prognozy finansowej na lata 2022-2028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opinię pozytywną z uwagami.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UZASADNIENIE</w:t>
      </w:r>
      <w:bookmarkEnd w:id="2"/>
    </w:p>
    <w:p>
      <w:pPr>
        <w:pStyle w:val="Style7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Projekt uchwały w sprawie wieloletniej prognozy finansowej na lata 2022-2028 Gminy Osieczna</w:t>
        <w:br/>
        <w:t>został przedłożony tutejszej Izbie w dniu 15 listopada 2021 r. w wersji elektronicznej.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Wydając niniejszą opinię Skład Orzekający zapoznał się m.in. z następującymi dokumentami będącymi w</w:t>
        <w:br/>
        <w:t>posiadaniu Izby: projektem uchwały budżetowej na 2022 r., uchwałą w sprawie Wieloletniej Prognozy</w:t>
        <w:br/>
        <w:t>Finansowej Gminy Osieczna na lata 2021-2028 ze zmianami, uchwałą budżetową na 2021 r. uchwałami</w:t>
        <w:br/>
        <w:t>okołobudżetowymi mogącymi mieć wpływ na zadłużenie jednostki, sprawozdaniami budżetowymi</w:t>
        <w:br/>
        <w:t>sporządzonymi wg stanu na dzień 31.12.2020 r. i 30.09.2021 r.</w:t>
      </w:r>
    </w:p>
    <w:p>
      <w:pPr>
        <w:pStyle w:val="Style7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line="331" w:lineRule="auto"/>
        <w:ind w:left="0" w:right="0" w:firstLine="0"/>
        <w:jc w:val="center"/>
        <w:rPr>
          <w:sz w:val="24"/>
          <w:szCs w:val="24"/>
        </w:rPr>
      </w:pPr>
    </w:p>
    <w:p>
      <w:pPr>
        <w:pStyle w:val="Style4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17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Projekt uchwały w sprawie WPF zawiera dane wymagane przepisami art. 226 ustawy o finansach</w:t>
        <w:br/>
        <w:t>publicznych.</w:t>
      </w:r>
    </w:p>
    <w:p>
      <w:pPr>
        <w:pStyle w:val="Style4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07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Planowane wielkości budżetowe w latach objętych prognozą zapewniają przestrzeganie zasady,</w:t>
        <w:br/>
        <w:t>o której mowa w art. 242 ustawy o finansach publicznych.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512" w:val="left"/>
        </w:tabs>
        <w:bidi w:val="0"/>
        <w:spacing w:before="0" w:after="360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303" w:right="1212" w:bottom="303" w:left="1097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projektu wynika, że okres objęty WPF odpowiada okresowi na jaki przyjęto limity wydatków na</w:t>
        <w:br/>
        <w:t>realizację ujętych w prognozie przedsięwzięć, a prognoza kwoty długu sporządzona jest na okres na który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zaciągnięto oraz planuje się zaciągnąć zobowiązania, co wyczerpuje dyspozycje art. 227 ustawy o finansach</w:t>
        <w:br/>
        <w:t>publicznych.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9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Prognoza kwoty długu wykazuje, że w 2022 roku oraz w pozostałych latach, czyli do końca okresu</w:t>
        <w:br/>
        <w:t>objętego prognozą, zostanie zachowana relacja, o której mowa w art. 243 ustawy o finansach publicznych.</w:t>
        <w:br/>
        <w:t>Dopuszczalny limit spłaty zobowiązań na lata 2022-2025 obliczony został w oparciu o dane z ostatnich</w:t>
        <w:br/>
        <w:t>trzech lat poprzedzających pierwszy rok prognozy (lata 2019 i 2020 - wykonanie, rok 2021 - plan III kw.),</w:t>
        <w:br/>
        <w:t>a od roku 2026 w oparciu do dane z ostatnich siedmiu lat.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Zgodnie z zapisami art. 7 ust. 1 ustawy z dnia 14 października 2021 r. o zmianie ustawy o dochodach</w:t>
        <w:br/>
        <w:t>jednostek samorządu terytorialnego oraz niektórych innych ustaw, które zmieniają brzmienie art. 9 ust. 1</w:t>
        <w:br/>
        <w:t>ustawy z dnia 14 grudnia 2018 r. o zmianie ustawy o finansach publicznych oraz niektórych innych ustaw,</w:t>
        <w:br/>
        <w:t>relacja określona z prawej strony wzoru wskaźnika zadłużenia z art. 243 ustawy o finansach publicznych na</w:t>
        <w:br/>
        <w:t>lata 2020-2025 może zostać skalkulowana w oparciu o dane finansowe z ostatnich trzech lub siedmiu lat. W</w:t>
        <w:br/>
        <w:t>związku z powyższym, wyboru okresu stosowanego do wyliczenia relacji dokonuje organ wykonawczy</w:t>
        <w:br/>
        <w:t>jednostki samorządu terytorialnego do dnia 31 grudnia 2021 r. i informuje o wyborze właściwą regionalną</w:t>
        <w:br/>
        <w:t>izbę obrachunkową oraz organ stanowiący tej jednostki, w terminie określonym w art. 7 ust. 1 wyżej</w:t>
        <w:br/>
        <w:t>wymienionej ustawy.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8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Zakres przewidzianych dla organu wykonawczego upoważnień nie wykracza poza dyspozycję</w:t>
        <w:br/>
        <w:t>wynikającą z art. 228 ustawy o finansach publicznych.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89" w:val="left"/>
        </w:tabs>
        <w:bidi w:val="0"/>
        <w:spacing w:before="0" w:after="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Projekt uchwały w sprawie WPF wykazuje zgodność z projektem uchwały budżetowej w zakresie</w:t>
        <w:br/>
        <w:t>wymaganym art. 229 ustawy o finansach publicznych.</w:t>
      </w:r>
    </w:p>
    <w:p>
      <w:pPr>
        <w:pStyle w:val="Style7"/>
        <w:keepNext/>
        <w:keepLines/>
        <w:widowControl w:val="0"/>
        <w:numPr>
          <w:ilvl w:val="0"/>
          <w:numId w:val="9"/>
        </w:numPr>
        <w:shd w:val="clear" w:color="auto" w:fill="auto"/>
        <w:bidi w:val="0"/>
        <w:spacing w:before="0" w:after="140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Analiza projektu uchwały w sprawie Wieloletniej Prognozy Finansowej Gminy na lata 2022-2028 w</w:t>
        <w:br/>
        <w:t>porównaniu z uchwałą w sprawie Wieloletniej Prognozy Finansowej Gminy na lata 2021-2028 w zakresie</w:t>
        <w:br/>
        <w:t>załącznika Nr 2 „Wykaz przedsięwzięć” (uchwała nr XXXI.236.2021 z dnia 21 października 2021 r. -</w:t>
        <w:br/>
        <w:t>ostatnia zmiana przed podjęciem projektu uchwały) wykazała rozbieżności w odniesieniu do niektórych</w:t>
        <w:br/>
        <w:t>przedsięwzięć (poz. 1.3.2.1; 1.3.2.2; 1.3.2.4; 1.3.2.5; 1.3.2.7; ) w zakresie łącznych nakładów finansowych,</w:t>
        <w:br/>
        <w:t>okresu realizacji czy limitu wydatków w poszczególnych latach realizacji przedsięwzięć.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Zadanie pn. „Opracowanie programów dla realizacji zadań w zakresie gospodarki ściekowej na terenie</w:t>
        <w:br/>
        <w:t>Gminy Osieczna - Uporządkowanie gospodarki ściekowej na terenie Gminy” (poz.1.3.2.8) przeniesiono z</w:t>
        <w:br/>
        <w:t>zadań bieżących do majątkowych.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w objaśnieniach do Wieloletniej Prognozy Finansowej w pkt 2 „Załącznik nr 2 - Wykaz</w:t>
        <w:br/>
        <w:t>przedsięwzięć” wykazał ww. rozbieżności i zawarł informację, iż zostaną one uaktualnione na najbliższej</w:t>
        <w:br/>
        <w:t>sesji.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Uchwałą Nr XXXII.244.2021 z dnia 30 listopada 2021 roku w sprawie zmiany Wieloletniej Prognozy</w:t>
        <w:br/>
        <w:t>Finansowej Gminy Osieczna na lata 2021-2028 Rada Miejska Gminy Osieczna doprowadziła do zgodności</w:t>
        <w:br/>
        <w:t>ww. uchwały.</w:t>
      </w:r>
    </w:p>
    <w:p>
      <w:pPr>
        <w:pStyle w:val="Style7"/>
        <w:keepNext/>
        <w:keepLines/>
        <w:widowControl w:val="0"/>
        <w:numPr>
          <w:ilvl w:val="0"/>
          <w:numId w:val="9"/>
        </w:numPr>
        <w:shd w:val="clear" w:color="auto" w:fill="auto"/>
        <w:bidi w:val="0"/>
        <w:spacing w:before="0" w:after="520" w:line="240" w:lineRule="auto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wskazuje także , że w projekcie WPF wystąpiły następujące nieprawidłowości: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77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Wystąpiła rozbieżność pomiędzy załącznikiem nr 1 (przepływy) a projektem uchwały budżetowej 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 r. w n/w pozycjach:</w:t>
      </w:r>
    </w:p>
    <w:tbl>
      <w:tblPr>
        <w:tblOverlap w:val="never"/>
        <w:jc w:val="center"/>
        <w:tblLayout w:type="fixed"/>
      </w:tblPr>
      <w:tblGrid>
        <w:gridCol w:w="701"/>
        <w:gridCol w:w="4325"/>
        <w:gridCol w:w="1574"/>
        <w:gridCol w:w="1478"/>
        <w:gridCol w:w="1531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  <w:br/>
              <w:t>WPF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  <w:br/>
              <w:t>Budżet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WPF - Budżet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Dochody bieżące na programy, projekty lub</w:t>
              <w:br/>
              <w:t>zadania finansowane z udziałem środków, o</w:t>
              <w:br/>
              <w:t>których mowa w art. 5 ust. 1 pkt 2 i 3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434.746,08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-434.746,08</w:t>
            </w:r>
          </w:p>
        </w:tc>
      </w:tr>
      <w:tr>
        <w:trPr>
          <w:trHeight w:val="9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 i środki o charakterze bieżącym na</w:t>
              <w:br/>
              <w:t>realizację programu, projektu lub zadania</w:t>
              <w:br/>
              <w:t>finansowanego z udziałem środków, o których</w:t>
              <w:br/>
              <w:t>mowa w art. 5 ust. 1 pkt 2 ustawy,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434.746,08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-434.746,08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9.1.1.1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określone w art. 5 ust. 1 pkt 2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395.472,42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-395.472,42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9.3.1.1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Wydatki bieżące/.. .finansowane środkami określonymi</w:t>
              <w:br/>
              <w:t>w art. 5 ust. 1 pkt 2 ustawy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395.472,42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395.472,46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- 0,04</w:t>
            </w:r>
          </w:p>
        </w:tc>
      </w:tr>
    </w:tbl>
    <w:p>
      <w:pPr>
        <w:widowControl w:val="0"/>
        <w:spacing w:after="51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wskazać, że na etapie uchwalania uchwała budżetowa i WPF winny wykazywać pełną zgodność,</w:t>
        <w:br/>
        <w:t>a zatem projekty tych uchwał winny być ze sobą zgodne.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92" w:val="left"/>
        </w:tabs>
        <w:bidi w:val="0"/>
        <w:spacing w:before="0" w:after="0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załączniku nr 1 (przepływy) w poz. 6 „Kwota długu” w 2022 roku wykazano kwotę 5.091.549,85zł,</w:t>
        <w:br/>
        <w:t>natomiast według wyliczeń w oparciu o sprawozdania za IV kw. 2020 r., plan budżetu na rok 2021 (wg</w:t>
        <w:br/>
        <w:t>stanu na dzień 15.11.2021 r.) oraz projekt Wieloletniej Prognozy Finansowej na lata 2022-2028 i projekt</w:t>
        <w:br/>
        <w:t>uchwały budżetowej na 2022 rok, planowana kwota długu w roku 2022 wyniesie 5.646.243,34 zł</w:t>
        <w:br/>
        <w:t>(różnica 554.693,49 zł).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97" w:val="left"/>
        </w:tabs>
        <w:bidi w:val="0"/>
        <w:spacing w:before="0" w:after="0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zakresie pozycji 10.6 - „Spłaty, o których mowa w poz. 5.1, wynikające wyłącznie z tytułu</w:t>
        <w:br/>
        <w:t>zobowiązań już zaciągniętych” analiza wykazała, że suma spłat w poszczególnych latach wynosi</w:t>
        <w:br/>
        <w:t>2.800.000,00 zł. Ze sprawozdania Rb-Z według stanu na dzień 31.12.2020 r. wynika, że Gmina</w:t>
        <w:br/>
        <w:t>posiadała zadłużenie z tytułu kredytów i pożyczek w wysokości 7.549.206,29 zł. Plan przychodów z</w:t>
        <w:br/>
        <w:t>tytułu kredytów i pożyczek na 2021 rok wynosi 354.693,49 zł, a spłaty z tytułu zaciągniętych kredytów i</w:t>
        <w:br/>
        <w:t>pożyczek stanowią kwotę 4.749.206,29,00 zł (ostania zmiana uchwały budżetowej na 2021 r- uchwałą</w:t>
        <w:br/>
        <w:t>Nr XXX.224.2021 Rady Miejskiej Gminy Osieczna z dnia 16 września 2021 r.)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 dnia 31 grudnia 2021 roku Jednostka ma możliwość zaciągnięcia wszystkich zobowiązań do</w:t>
        <w:br/>
        <w:t>wysokości planu wynikającego z uchwały budżetowej oraz dokonania spłat z tytułu zaciągniętych</w:t>
        <w:br/>
        <w:t>kredytów i pożyczek, a uwzględniając wielkość kredytów i pożyczek wykazaną w sprawozdaniu Rb-Z</w:t>
        <w:br/>
        <w:t>według stanu na dzień 31.12.2020 roku, to suma wykazanych spłat w poszczególnych latach, w pozycji</w:t>
        <w:br/>
        <w:t>10.6 zgodnie z założonym harmonogramem spłat, powinna wynosić 3.154.693,49 zł.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92" w:val="left"/>
        </w:tabs>
        <w:bidi w:val="0"/>
        <w:spacing w:before="0" w:after="520" w:line="372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załączniku Nr 2 „Wykaz przedsięwzięć” dla przedsięwzięć w pozycjach: 1.1.1.1; 1.3.1.2; 1.3.1.5;</w:t>
        <w:br/>
        <w:t>1.3.2.1; 1.3.2.2;1.3.2.3; 1.3.2.4; 1.3.2.5; 1.3.2.6 - limit zobowiązań ustalono w nieprawidłowych</w:t>
        <w:br/>
        <w:t>wielkościach.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25" w:val="left"/>
        </w:tabs>
        <w:bidi w:val="0"/>
        <w:spacing w:before="0" w:after="0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Wydłużono okres realizacji zadania pn. „ Rewitalizacja centrum Osiecznej - Ożywienie przestrzenne</w:t>
        <w:br/>
        <w:t>oraz społeczno-gospodarcze centrum” (poz. 1.3.2.2) do roku 2024, natomiast limit wydatków w roku</w:t>
        <w:br/>
        <w:t>2024 ustalono w kwocie 0,00 zł.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25" w:val="left"/>
        </w:tabs>
        <w:bidi w:val="0"/>
        <w:spacing w:before="0" w:after="340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objaśnieniach do Wieloletniej Prognozy Finansowej w pkt 1 „Załącznik nr 1- Wieloletnia Prognoza</w:t>
        <w:br/>
        <w:t>Finansowa” (str.1) podano, że „w roku 2022 zaplanowano środki z budżetu Unii Europejskiej w kwocie</w:t>
        <w:br/>
        <w:t>434.746,08 zł (...)” natomiast w załączniku Nr 1 projektu WPF poz. 9.1 i 9.1.1 wykazano 0,00 zł.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Mając powyższe na względzie Skład Orzekający postanowił jak w sentencji.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1400" w:firstLine="0"/>
        <w:jc w:val="right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</w:t>
      </w:r>
      <w:bookmarkEnd w:id="12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140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154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Danuta Szczepańska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1180" w:right="0" w:hanging="1180"/>
        <w:jc w:val="both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Pouczenie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: Od opinii zawartej w niniejszej uchwale służy odwołanie do składu Kolegium Regionalnej Izby</w:t>
        <w:br/>
        <w:t>Obrachunkowej w Poznaniu w terminie 14 dni od daty doręczenia uchwały.</w:t>
      </w: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1110" w:right="1186" w:bottom="1163" w:left="1089" w:header="0" w:footer="735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491490</wp:posOffset>
              </wp:positionV>
              <wp:extent cx="67310" cy="10350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2.80000000000001pt;margin-top:38.700000000000003pt;width:5.2999999999999998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."/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decimal"/>
      <w:lvlText w:val="%1."/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</w:lvl>
  </w:abstractNum>
  <w:abstractNum w:abstractNumId="8">
    <w:multiLevelType w:val="multilevel"/>
    <w:lvl w:ilvl="0">
      <w:start w:val="3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">
    <w:name w:val="Tekst treści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Nagłówek #1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Nagłówek lub stopka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Inne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  <w:spacing w:after="200" w:line="348" w:lineRule="auto"/>
      <w:ind w:left="77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Nagłówek #1"/>
    <w:basedOn w:val="Normal"/>
    <w:link w:val="CharStyle8"/>
    <w:pPr>
      <w:widowControl w:val="0"/>
      <w:shd w:val="clear" w:color="auto" w:fill="auto"/>
      <w:spacing w:after="1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Nagłówek lub stopka (2)"/>
    <w:basedOn w:val="Normal"/>
    <w:link w:val="CharStyle1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Inne"/>
    <w:basedOn w:val="Normal"/>
    <w:link w:val="CharStyle14"/>
    <w:pPr>
      <w:widowControl w:val="0"/>
      <w:shd w:val="clear" w:color="auto" w:fill="auto"/>
      <w:spacing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>Uchwała Nr …………</dc:title>
  <dc:subject/>
  <dc:creator/>
  <cp:keywords/>
</cp:coreProperties>
</file>