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78" w:h="288" w:wrap="none" w:hAnchor="page" w:x="1394" w:y="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Roman Lewicki</w:t>
      </w:r>
    </w:p>
    <w:p>
      <w:pPr>
        <w:pStyle w:val="Style4"/>
        <w:keepNext w:val="0"/>
        <w:keepLines w:val="0"/>
        <w:framePr w:w="1795" w:h="288" w:wrap="none" w:hAnchor="page" w:x="1394" w:y="8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Radny RM Osieczna</w:t>
      </w:r>
    </w:p>
    <w:p>
      <w:pPr>
        <w:pStyle w:val="Style2"/>
        <w:keepNext w:val="0"/>
        <w:keepLines w:val="0"/>
        <w:framePr w:w="2491" w:h="288" w:wrap="none" w:hAnchor="page" w:x="7793" w:y="3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16 września 2021</w:t>
      </w:r>
    </w:p>
    <w:p>
      <w:pPr>
        <w:widowControl w:val="0"/>
        <w:spacing w:line="360" w:lineRule="exact"/>
      </w:pPr>
      <w:r>
        <w:drawing>
          <wp:anchor distT="0" distB="0" distL="1234440" distR="0" simplePos="0" relativeHeight="62914690" behindDoc="1" locked="0" layoutInCell="1" allowOverlap="1">
            <wp:simplePos x="0" y="0"/>
            <wp:positionH relativeFrom="page">
              <wp:posOffset>2118995</wp:posOffset>
            </wp:positionH>
            <wp:positionV relativeFrom="margin">
              <wp:posOffset>0</wp:posOffset>
            </wp:positionV>
            <wp:extent cx="2371090" cy="13716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71090" cy="1371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59" w:right="1469" w:bottom="49" w:left="1336" w:header="73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9" w:right="0" w:bottom="4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 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20" w:line="240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2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trybie przewidzianym zapisami ustawy o samorządzie gminnym składam niniejsze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prawdą jest, że Pan Burmistrz podjął jakiś czas temu decyzje o zakończeniu finansowania zajęć</w:t>
        <w:br/>
        <w:t>korekcyjnych w przedszkolach Gminy Osieczna?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Jeśli to prawda to proszę Pana Burmistrza o podanie powodów takiej decyzji.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 złożonego zapytania: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Nasza Gmina jest w bardzo dobrej kondycji finansowej. Świadczą o tym nie tylko, moim zdaniem,</w:t>
        <w:br/>
        <w:t>liczne wydatki majątkowe (w tym roku zadania kanalizacyjne, oświatowe, drogowe...) ale również</w:t>
        <w:br/>
        <w:t>liczne wydatki nieobligatoryjne ( programy 75 plus, rehabilitacja osób starszych, stypendia, nagrody i</w:t>
        <w:br/>
        <w:t>wyróżnienia pienieżne, organizacja imprez, darmowych koncertów i festynów).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Zajęcia korekcyjne w przedszkolach, dla najmłodszych mieszkańców naszej Gminy wpisują się, moim</w:t>
        <w:br/>
        <w:t>zdaniem , w listę priorytetowych zadań, o które Gmina, w miarę posiadanych środków, powinna</w:t>
        <w:br/>
        <w:t>zadbać w pierwszej kolejności, NAWET KOSZTEM NIEKTÓRYCH WYDATKÓW WYMIENIONYCH</w:t>
        <w:br/>
        <w:t>POWYŻEJ.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powodu proszę Pana Burmistrza o publiczne zajęcie stanowiska w tej sprawie i udzielenie</w:t>
        <w:br/>
        <w:t>odpowiedzi na powyższe zapytanie.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Jednocześnie, zwracam się się ta drogą do Przewodniczącego Komisji Oświaty naszej Rady, z prośba</w:t>
        <w:br/>
        <w:t>i wnioskiem o zajęcie się tą sprawą przez Komisję Oświaty RM i wypracowanie stanowiska w tak</w:t>
        <w:br/>
        <w:t>istotnej sprawie.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450465" cy="87185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50465" cy="87185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59" w:right="1469" w:bottom="49" w:left="133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Podpis obrazu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Podpis obrazu"/>
    <w:basedOn w:val="Normal"/>
    <w:link w:val="CharStyle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S25C-921092012590</dc:title>
  <dc:subject/>
  <dc:creator/>
  <cp:keywords/>
</cp:coreProperties>
</file>