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12700</wp:posOffset>
                </wp:positionV>
                <wp:extent cx="871855" cy="18288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Roman Lewicki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900000000000006pt;margin-top:1.pt;width:68.650000000000006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Roman Lewicki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-2508885</wp:posOffset>
            </wp:positionH>
            <wp:positionV relativeFrom="margin">
              <wp:posOffset>-645795</wp:posOffset>
            </wp:positionV>
            <wp:extent cx="2292350" cy="165798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92350" cy="16579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79" w:right="1618" w:bottom="3444" w:left="7787" w:header="1051" w:footer="301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16 września 2021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62" w:right="0" w:bottom="34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786" w:h="288" w:wrap="none" w:vAnchor="text" w:hAnchor="page" w:x="139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Radny RM Osieczna</w:t>
      </w:r>
    </w:p>
    <w:p>
      <w:pPr>
        <w:pStyle w:val="Style2"/>
        <w:keepNext w:val="0"/>
        <w:keepLines w:val="0"/>
        <w:framePr w:w="1224" w:h="288" w:wrap="none" w:vAnchor="text" w:hAnchor="page" w:x="1394" w:y="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Kopernika 15</w:t>
      </w:r>
    </w:p>
    <w:p>
      <w:pPr>
        <w:pStyle w:val="Style4"/>
        <w:keepNext w:val="0"/>
        <w:keepLines w:val="0"/>
        <w:framePr w:w="590" w:h="230" w:wrap="none" w:vAnchor="text" w:hAnchor="page" w:x="5503" w:y="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goaz.„</w:t>
      </w:r>
    </w:p>
    <w:p>
      <w:pPr>
        <w:widowControl w:val="0"/>
        <w:spacing w:line="360" w:lineRule="exact"/>
      </w:pPr>
    </w:p>
    <w:p>
      <w:pPr>
        <w:widowControl w:val="0"/>
        <w:spacing w:after="40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62" w:right="1479" w:bottom="3444" w:left="135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12700</wp:posOffset>
                </wp:positionV>
                <wp:extent cx="960120" cy="18288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64-113 Osieczna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9.150000000000006pt;margin-top:1.pt;width:75.600000000000009pt;height:14.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64-113 Osieczna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3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 Stanisław Glapiak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40" w:line="240" w:lineRule="auto"/>
        <w:ind w:left="5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ZAPYTANIE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związku z obowiązującymi przepisami, dotyczącymi prawa i trybu składania zapytań do</w:t>
        <w:br/>
        <w:t>Burmistrza, kieruje niniejszym zapytanie do Burmistrza Gminy Osieczna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Polityka „nagrodowa" jest kompetencją Burmistrza. Rozważna, skuteczna polityka nagrodowa,</w:t>
        <w:br/>
        <w:t>prowadzona w sposób transparentny i uzasadniony, może być skutecznym sposobem na lepsze</w:t>
        <w:br/>
        <w:t>zarządzanie zespołem ludzkim. Owa transparentność, przejrzystość i jasność decyzji nagrodowych i</w:t>
        <w:br/>
        <w:t>premiowych jest, moim zdaniem, oczywistym warunkiem w sytuacji gdy mowa o dysponowaniu</w:t>
        <w:br/>
        <w:t>środkami (pieniędzmi) publicznymi.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Upublicznienie tych decyzji, jak zawsze w przypadku decyzji finansowych w obszarze finansów</w:t>
        <w:br/>
        <w:t>publicznych, niesie tez w moim przekonaniu efekt jakże potrzebny w sferze publicznej, czyli przekaz</w:t>
        <w:br/>
        <w:t>w postaci informacji rzetelnej i wiarygodnej.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Zatem, proszę o przygotowanie i przedstawienie informacji zawierającej listę osób, instytucji, innych</w:t>
        <w:br/>
        <w:t>podmiotów, którym Burmistrz Gminy Osieczna przyznał nagrody, premie, „ specjalne czeki" w 2020</w:t>
        <w:br/>
        <w:t>r. i w roku 2021, do dzisiaj, tj. do 16 września 2021.. Proszę tez o informacje o wartości tych nagród i</w:t>
        <w:br/>
        <w:t>premii.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poważaniem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79" w:right="1479" w:bottom="1479" w:left="13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FAAAB3"/>
      <w:sz w:val="18"/>
      <w:szCs w:val="1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80" w:line="25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AAAB3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S25C-921092012591</dc:title>
  <dc:subject/>
  <dc:creator/>
  <cp:keywords/>
</cp:coreProperties>
</file>