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3056890</wp:posOffset>
            </wp:positionH>
            <wp:positionV relativeFrom="margin">
              <wp:posOffset>-27305</wp:posOffset>
            </wp:positionV>
            <wp:extent cx="2780030" cy="23044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80030" cy="23044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WHTW DO MU**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26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MIEJSm; GMS&lt;T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Miejsce: Kąkolewo dnia: 14.01.202Ir.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Imię i nazwisko: Halina Moryl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Ulica: Krzywińska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Kod pocztowy: 64-113, Miejscowość: Kąkolewo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357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F5BBC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SKR </w:t>
      </w:r>
      <w:r>
        <w:rPr>
          <w:rFonts w:ascii="Arial Unicode MS" w:eastAsia="Arial Unicode MS" w:hAnsi="Arial Unicode MS" w:cs="Arial Unicode MS"/>
          <w:color w:val="F5BBC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।</w:t>
      </w:r>
      <w:r>
        <w:rPr>
          <w:color w:val="F5BBC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  <w:t>j USC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 do korespondencji: ul. Zielona 6/2, 64-122 Pawłowice.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e-mail: 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Gminy Osieczna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Sz. P. Roman Lewicki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Adres: ul. Powstańców Wielkopolskich 6,64-113 Osieczna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PETYCJA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Działając zgodnie z artykułem 63 Konstytucji RP oraz ustawą z dnia 11 lipca 2014 r. o</w:t>
        <w:br/>
        <w:t>petycjach dających nam prawo do składania petycji w interesie publicznym, a także artykułem</w:t>
        <w:br/>
        <w:t>18b ustawy o samorządzie gminnym wzywam Radę Gminy Osieczna do rozpatrzenia</w:t>
        <w:br/>
        <w:t>poniższej petycji i pilnego przyjęcia uchwały o poniższej treści.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Rząd RP planuje ogólnopolską akcję 'szczepień eksperymentalnymi preparatami</w:t>
        <w:br/>
        <w:t>wyprodukowanymi przez sześć różnych firm. Preparaty te zostały stworzone w</w:t>
        <w:br/>
        <w:t>nieprawdopodobnie szybkim czasie, jak na tego typu medykamenty. Ich bezpieczeństwo nie</w:t>
        <w:br/>
        <w:t>zostało przebadane zgodnie z dotychczas obowiązującymi standardami, a jak podaje na ulotce</w:t>
        <w:br/>
        <w:t>jeden z producentów - koncern Pfizer, cykl badań szczepionki zakończy się w roku 2023. W</w:t>
        <w:br/>
        <w:t>związku z powyższym „narodowy program szczepień” w mojej opinii ma wszystkie cechy</w:t>
        <w:br/>
        <w:t>eksperymentu medycznego.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artykułem 39 Konstytucji RP - „Nikt nie może być poddany eksperymentom</w:t>
        <w:br/>
        <w:t>naukowym, w tym medycznym, bez dobrowolnie wyrażonej zgody?’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Rząd RP nie informuje obywateli RP, że biorą udział w eksperymencie medycznym, co</w:t>
        <w:br/>
        <w:t>oznacza, że Polacy są wprowadzani w błąd, a skutki zaszczepienia kilkudziesięciu milionów</w:t>
        <w:br/>
        <w:t>obywateli RP nieprzebadanymi, eksperymentalnymi preparatami mogą być bardzo groźne i</w:t>
        <w:br/>
        <w:t>nieprzewidywalne w dłuższej perspektywie czasowej. Jednocześnie presja wywierana na</w:t>
        <w:br/>
        <w:t>obywateli poprzez media, by wzięli oni udział w programie szczepień i sugestie, iż obywatele</w:t>
        <w:br/>
        <w:t xml:space="preserve">zaszczepieni na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SARS-COY-2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będą mieli przywileje, jakimi nie będą mogli się cieszyć ci</w:t>
        <w:br/>
        <w:t>niezaszczepieni, narusza Art. 32 Konstytucji RP.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z artykułem 32 Konstytucji RP -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„Wszyscy są wobec prawa równi. Wszyscy maja</w:t>
        <w:br/>
        <w:t>prawo do równego traktowania przez władze publiczne. Nikt nie może być dyskryminowany</w:t>
        <w:br/>
        <w:t>w życiu politycznym, społecznym lub gospodarczym z jakiejkolwiek przyczyny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.” W związku</w:t>
        <w:br/>
        <w:t>z powyższym za niedopuszczalne uważam jakiekolwiek działania władz międzynarodowych.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krajowych, czy lokalnych wykluczające społecznie mieszkańców gminy Osieczna z powodów</w:t>
        <w:br/>
        <w:t>rasowych, religijnych, medycznych, czy sanitarnych. Działania rozumiem jako regulacje</w:t>
        <w:br/>
        <w:t>prawne, a także wywieranie medialnej czy społecznej presji na urzędników, funkcjonariuszy,</w:t>
        <w:br/>
        <w:t>przedsiębiorców, lokalne społeczności czy wspólnoty wyznaniowe zachęcające do</w:t>
        <w:br/>
        <w:t>jakiejkolwiek segregacji mieszkańców gminy Osieczna.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Jednocześnie przed rozpoczęciem zapowiadanych przez Rząd RP masowych szczepień</w:t>
        <w:br/>
        <w:t xml:space="preserve">przeciwko wirusowi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SARS-COY-2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planowanych od 2021 r., których eksperymentalnymi</w:t>
        <w:br/>
        <w:t>biorcami mają być mieszkańcy gminy Osieczna, uznaję za zasadne i nieodzowne, by Rząd RP</w:t>
        <w:br/>
        <w:t>uzyskał pisemne gwarancje ze strony producentów szczepionek, że w przypadku</w:t>
        <w:br/>
        <w:t>jakichkolwiek powikłań gotowi są oni przyjąć i ponieść wszelkie koszty prawne i finansowe</w:t>
        <w:br/>
        <w:t>wystąpienia niepożądanych odczynów i powikłań poszczepiennych.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związku z powyższym wzywam Radę Miasta i Gminy Osieczna, by podjęła uchwałę</w:t>
        <w:br/>
        <w:t>biorącą w obronę mieszkańców, którzy wobec powyższych faktów narażeni są na poważne</w:t>
        <w:br/>
        <w:t>niebezpieczeństwo i utratę przysługujących im praw.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poważaniem,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Imię Nazwisko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Podpis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3648710</wp:posOffset>
            </wp:positionV>
            <wp:extent cx="2237105" cy="112141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237105" cy="11214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Wyrażamy zgodę na ujawnianie na stronie internetowej naszych danych osobowych oraz</w:t>
        <w:br/>
        <w:t>administrowanie naszymi danymi zgodnie z przepisami RODO.</w:t>
      </w:r>
    </w:p>
    <w:sectPr>
      <w:footnotePr>
        <w:pos w:val="pageBottom"/>
        <w:numFmt w:val="decimal"/>
        <w:numRestart w:val="continuous"/>
      </w:footnotePr>
      <w:pgSz w:w="11900" w:h="16840"/>
      <w:pgMar w:top="849" w:right="1360" w:bottom="1141" w:left="1334" w:header="421" w:footer="71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color w:val="F6737A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Nagłówek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170" w:line="233" w:lineRule="auto"/>
      <w:ind w:left="4780"/>
    </w:pPr>
    <w:rPr>
      <w:rFonts w:ascii="Cambria" w:eastAsia="Cambria" w:hAnsi="Cambria" w:cs="Cambria"/>
      <w:b/>
      <w:bCs/>
      <w:i w:val="0"/>
      <w:iCs w:val="0"/>
      <w:smallCaps w:val="0"/>
      <w:strike w:val="0"/>
      <w:color w:val="F6737A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Nagłówek #1"/>
    <w:basedOn w:val="Normal"/>
    <w:link w:val="CharStyle9"/>
    <w:pPr>
      <w:widowControl w:val="0"/>
      <w:shd w:val="clear" w:color="auto" w:fill="auto"/>
      <w:spacing w:after="2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S25C-921020413300</dc:title>
  <dc:subject/>
  <dc:creator/>
  <cp:keywords/>
</cp:coreProperties>
</file>