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Elektronicznie podpisany przez:</w:t>
        <w:br/>
        <w:t>Danuta Szczepańska; RIO</w:t>
        <w:br/>
        <w:t>dnia 15 grudnia 2020 r.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Uchwała Nr SO-0952/51/12/Ln/2020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0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Składu Orzekającego Regionalnej Izby Obrachunkowej w Poznaniu</w:t>
        <w:br/>
        <w:t>z dnia 11 grudnia 2020 roku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200"/>
        <w:ind w:left="0" w:right="0" w:firstLine="700"/>
        <w:jc w:val="both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sprawie: wyrażenia opinii o projekcie uchwały budżetowej Gminy Osieczna na 2021 r.</w:t>
      </w:r>
      <w:bookmarkEnd w:id="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 Orzekający Regionalnej Izby Obrachunkowej w Poznaniu wyznaczony Zarządzeniem Nr</w:t>
        <w:br/>
        <w:t>36/2020 Prezesa Regionalnej Izby Obrachunkowej w Poznaniu z dnia 2 grudnia 2020 r. w osobach: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2090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Przewodnicząca:</w:t>
        <w:tab/>
        <w:t>Danuta Szczepańska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2090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Członkowie:</w:t>
        <w:tab/>
        <w:t>Zdzisław Drost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/>
        <w:ind w:left="21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Beata Rodewald-Łaszkowska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4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działając na podstawie art. 13 pkt 3 i art. 19 ust. 2 ustawy z dnia 7 października 1992r. o regionalnych izbach</w:t>
        <w:br/>
        <w:t>obrachunkowych (Dz. U. z 2019 r. poz. 2137) w związku z art. 238 ustawy z dnia 27 sierpnia 2009 r. o</w:t>
        <w:br/>
        <w:t>finansach publicznych (Dz. U. z 2019 r. poz. 869 z późń. zm.), wyraża o przedłożonym przez Burmistrza</w:t>
        <w:br/>
        <w:t>Gminy projekcie uchwały budżetowej Gminy Osieczna na 2021 r.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0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opinię pozytywną z uwagami.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UZASADNIENIE</w:t>
      </w:r>
      <w:bookmarkEnd w:id="2"/>
    </w:p>
    <w:p>
      <w:pPr>
        <w:pStyle w:val="Style7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/>
        <w:ind w:left="0" w:right="0" w:firstLine="0"/>
        <w:jc w:val="center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Burmistrz Gminy Osieczna przedstawił droga elektroniczną w dniu 13 listopada 2020 roku</w:t>
        <w:br/>
        <w:t>Regionalnej Izbie Obrachunkowej w Poznaniu projekt uchwały budżetowej gminy na 2021 rok, celem</w:t>
        <w:br/>
        <w:t>zaopiniowania. Wraz z projektem przedłożone zostało uzasadnienie do uchwały oraz informacja o sytuacji</w:t>
        <w:br/>
        <w:t>finansowej.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dniu 16 września 2010 Rada Miejska w Osiecznej podjęła uchwałę Nr XXXVIII/357/2010 w sprawie:</w:t>
        <w:br/>
        <w:t>trybu prac nad projektem uchwały budżetowej Gminy Osieczna. Szczegółowość projektu, uzasadnienie oraz</w:t>
        <w:br/>
        <w:t>materiały informacyjne załączone do projektu odpowiadają wymogom określonym w/w uchwałą.</w:t>
      </w:r>
    </w:p>
    <w:p>
      <w:pPr>
        <w:pStyle w:val="Style7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/>
        <w:ind w:left="0" w:right="0" w:firstLine="0"/>
        <w:jc w:val="center"/>
      </w:pP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20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projekcie uchwały budżetowej ustalone zostały: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90" w:val="left"/>
        </w:tabs>
        <w:bidi w:val="0"/>
        <w:spacing w:before="0" w:after="0" w:line="396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dochody w wysokości 47.223.022,40 zł, w tym dochody bieżące w wysokości 47.124.422,40 zł,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90" w:val="left"/>
        </w:tabs>
        <w:bidi w:val="0"/>
        <w:spacing w:before="0" w:after="0" w:line="396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wydatki w wysokości 53.033.177,44 zł, w tym wydatki bieżące w wysokości 38.937.795,44 zł.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3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Proponowane w projekcie uchwały budżetowej dochody bieżące są wyższe od planowanych wydatków</w:t>
        <w:br/>
        <w:t>bieżących o kwotę 8.186.626,96 zł, a zatem spełniony zostanie wymóg wynikający z przepisu art. 242</w:t>
        <w:br/>
        <w:t>ustawy o finansach publicznych.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00"/>
        <w:ind w:left="30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303" w:right="1097" w:bottom="303" w:left="1097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Deficyt budżetu w wysokości 5.810.155,04 zł proponuje się sfinansować przychodami z tytułu pożyczek i</w:t>
        <w:br/>
        <w:t>kredytów oraz z niewykorzystanych środków pieniężnych na rachunku bieżącym budżetu, wynikających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28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rozliczenia dochodów i wydatków nimi finansowanych związanych ze szczególnymi zasadami</w:t>
        <w:br/>
        <w:t>wykonywania budżetu określonymi w odrębnych ustawach.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28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postanowieniach projektu uchwały wykazano łączną kwotę przychodów - 7.310.155,04 zł (§ 4 ust. 1) i</w:t>
        <w:br/>
        <w:t>łączną kwotę rozchodów - 1.500.000,00 zł (§ 4 ust. 2). W załączniku Nr 10 do projektu uchwały</w:t>
        <w:br/>
        <w:t>przedstawione zostały przychody i rozchody budżetu wg tytułów (wg paragrafów klasyfikacji</w:t>
        <w:br/>
        <w:t>budżetowej).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84" w:val="left"/>
        </w:tabs>
        <w:bidi w:val="0"/>
        <w:spacing w:before="0" w:after="0"/>
        <w:ind w:left="28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Kwoty zaplanowanych w wydatkach budżetu rezerw, tj. rezerwy ogólnej i rezerw celowych mieszczą się</w:t>
        <w:br/>
        <w:t>w granicach określonych w przepisie art. 222 ust. 1 i 3 ustawy finansach publicznych, a rezerwa celowa</w:t>
        <w:br/>
        <w:t>na realizację zadań własnych z zakresu zarządzania kryzysowego mieści się w limicie określonym w art.</w:t>
        <w:br/>
        <w:t>26 ust. 4 ustawy z dnia 26 kwietnia 2007 r. o zarządzaniu kryzysowym (Dz. U. z 2020 r., poz. 1856).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79" w:val="left"/>
        </w:tabs>
        <w:bidi w:val="0"/>
        <w:spacing w:before="0" w:after="0"/>
        <w:ind w:left="28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dochodach budżetu przyjęto kwotę 405.114,00 zł w dz. 801, rozdz. 80104 „Przedszkola” § 2030</w:t>
        <w:br/>
        <w:t>„Dotacje celowe otrzymane z budżetu państwa na realizację własnych zadań bieżących gmin (związków</w:t>
        <w:br/>
        <w:t>gmin, związków powiatowo-gminnych)”. Wojewoda Wielkopolski w zawiadomieniu nie wykazuje</w:t>
        <w:br/>
        <w:t xml:space="preserve">dotacji w dz. 801 rozdz. 80104. W uzasadnieniu (str. 34) zawarta została informacja, że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„po stronie</w:t>
        <w:br/>
        <w:t>dochodów zaplanowano również niepotwierdzoną przez Wojewodę Wielkopolskiego dotację celową z</w:t>
        <w:br/>
        <w:t>budżetu państwa w wysokości 405.114,00 zł na dofinansowanie zadań w zakresie wychowania</w:t>
        <w:br/>
        <w:t>przedszkolnego. Wysokość dotacji jest obliczana jako iloczyn kwoty rocznej oraz liczby dzieci</w:t>
        <w:br/>
        <w:t>korzystających z wychowania przedszkolnego ustalonej na podstawie danych systemu informacji</w:t>
        <w:br/>
        <w:t>oświatowej według stanu na dzień 30 września roku poprzedzającego rok udzielenia dotacji. Zgodnie z</w:t>
        <w:br/>
        <w:t>art. 53 ustawy z dnia 27 października 2017 roku o finansowaniu zadań oświatowych roczna kwota dotacji</w:t>
        <w:br/>
        <w:t>na 1 dziecko wynosi 1.506,00 zł. Zgodnie z danymi złożonymi przez przedszkola z terenu Gminy w</w:t>
        <w:br/>
        <w:t>systemie informacji oświatowej na dzień 30 września 2020 roku liczba dzieci w przedszkolach wyniosła</w:t>
        <w:br/>
        <w:t>269 dzieci. Wobec powyższego wysokość dotacji dla Gminy w roku 2021 powinna wynieść 405.114,00 zł.</w:t>
        <w:br/>
        <w:t>Jednocześnie zauważa się, że w sytuacji, gdy Wojewoda Wielkopolski poinformuje o kwotach dotacji dla</w:t>
        <w:br/>
        <w:t>Gminy Osieczna po przyjęciu ustawy budżetowej bez potwierdzenia ww. kwoty dotacji lub w kwocie</w:t>
        <w:br/>
        <w:t>niższej konieczna będzie zmiana budżetu w tym zakresie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”.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84" w:val="left"/>
        </w:tabs>
        <w:bidi w:val="0"/>
        <w:spacing w:before="0" w:after="460"/>
        <w:ind w:left="28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Projekt uchwały budżetowej przewiduje wydatki w dz. 921 rozdz. 92120 w § 2720 „Dotacje celowe z</w:t>
        <w:br/>
        <w:t>budżetu na finansowanie lub dofinansowanie prac remontowych i konserwatorskich obiektów</w:t>
        <w:br/>
        <w:t>zabytkowych przekazane jednostkom niezaliczanym do sektora finansów publicznych” oraz w § 6570</w:t>
        <w:br/>
        <w:t>„Dotacje celowe przekazane z budżetu państwa na finansowanie lub dofinansowanie zadań</w:t>
        <w:br/>
        <w:t>inwestycyjnych obiektów zabytkowych jednostkom niezaliczanym do sektora finansów publicznych” .</w:t>
        <w:br/>
        <w:t>Skład Orzekający przypomina, że przed udzieleniem w/w dotacji wymagane jest podjęcie przez Radę</w:t>
        <w:br/>
        <w:t>odrębnej uchwały na podstawie art. 81 ust. 1 ustawy o ochronie zabytków i opiece nad zabytkami.</w:t>
      </w:r>
    </w:p>
    <w:p>
      <w:pPr>
        <w:pStyle w:val="Style7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/>
        <w:ind w:left="0" w:right="0" w:firstLine="0"/>
        <w:jc w:val="center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 Orzekający wskazuje, iż analiza projektu uchwały budżetowej na 2021 rok wykazała niżej</w:t>
        <w:br/>
        <w:t>wymienione nieprawidłowości: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97" w:val="left"/>
        </w:tabs>
        <w:bidi w:val="0"/>
        <w:spacing w:before="0" w:after="0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załączniku nr 1 „Plan dochodów budżetu Gminy Osieczna na 2021 rok” oraz w załączniku nr 3</w:t>
        <w:br/>
        <w:t>„Plan dochodów związanych z realizacją zadań z zakresu administracji rządowej i innych zadań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zleconych gminie ustawami na 2021 rok” w dz. 750 rozdz. 75011 zaplanowano dotację w § 2010 w</w:t>
        <w:br/>
        <w:t>kwocie 78.128,00 zł, podczas gdy w zawiadomieniu dysponenta w tej podziałce klasyfikacyjnej</w:t>
        <w:br/>
        <w:t>przewidziano kwotę 78.728,00 zł, w związku z powyższym w nieprawidłowej wysokości</w:t>
        <w:br/>
        <w:t>zaplanowano również kwotę w jakiej winna być realizowana dotacja po stronie wydatków. W</w:t>
        <w:br/>
        <w:t>nieprawidłowych wysokościach wykazano również łączną kwotę dotacji w załącznikach nr 3 i 4, a</w:t>
        <w:br/>
        <w:t>także w postanowieniach uchwały (§ 1 ust. 2 pkt 1 i § 2 ust. 2 pkt 1). Ponadto błędnie wykazano ww.</w:t>
        <w:br/>
        <w:t>kwoty w uzasadnieniu do projektu uchwały na str. 35, 38 i 45.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27" w:val="left"/>
        </w:tabs>
        <w:bidi w:val="0"/>
        <w:spacing w:before="0" w:after="340"/>
        <w:ind w:left="72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uzasadnieniu do uchwały na str. 41 odnośnie opisu dz. 852 „Pomoc społeczna” wykazano, iż w</w:t>
        <w:br/>
        <w:t>ramach wydatków bieżących na realizacje zasiłków stałych zaplanowano kwotę 116.670,00 zł</w:t>
        <w:br/>
        <w:t>jednakże suma wyszczególnionych środków z tytułu dotacji z budżetu państwa w kwocie 91.670,00</w:t>
        <w:br/>
        <w:t>zł, środki własne w kwocie 25.000,00 zł oraz zwroty nienależnie popranych świadczeń w kwocie</w:t>
        <w:br/>
        <w:t>23.000,00 zł wynosi 139.670,00 zł.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Mając na uwadze całokształt przeprowadzonego badania Skład Orzekający postanowił jak w sentencji.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162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Przewodnicząca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162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Składu Orzekającego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60"/>
        <w:ind w:left="0" w:right="162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Danuta Szczepańska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1160" w:right="0" w:hanging="1160"/>
        <w:jc w:val="both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Pouczenie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: Od opinii zawartej w niniejszej uchwale służy odwołanie do składu Kolegium Regionalnej Izby</w:t>
        <w:br/>
        <w:t>Obrachunkowej w Poznaniu w terminie 14 dni od daty doręczenia uchwały.</w:t>
      </w:r>
    </w:p>
    <w:sectPr>
      <w:headerReference w:type="default" r:id="rId5"/>
      <w:footnotePr>
        <w:pos w:val="pageBottom"/>
        <w:numFmt w:val="decimal"/>
        <w:numRestart w:val="continuous"/>
      </w:footnotePr>
      <w:pgSz w:w="11900" w:h="16840"/>
      <w:pgMar w:top="1110" w:right="1097" w:bottom="769" w:left="1102" w:header="0" w:footer="341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3750945</wp:posOffset>
              </wp:positionH>
              <wp:positionV relativeFrom="page">
                <wp:posOffset>485140</wp:posOffset>
              </wp:positionV>
              <wp:extent cx="54610" cy="8509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6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5.35000000000002pt;margin-top:38.200000000000003pt;width:4.2999999999999998pt;height:6.7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4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6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 (2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5">
    <w:name w:val="Tekst treści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8">
    <w:name w:val="Nagłówek #1_"/>
    <w:basedOn w:val="DefaultParagraphFont"/>
    <w:link w:val="Styl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1">
    <w:name w:val="Nagłówek lub stopka (2)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Tekst treści (2)"/>
    <w:basedOn w:val="Normal"/>
    <w:link w:val="CharStyle3"/>
    <w:pPr>
      <w:widowControl w:val="0"/>
      <w:shd w:val="clear" w:color="auto" w:fill="auto"/>
      <w:spacing w:after="200" w:line="348" w:lineRule="auto"/>
      <w:ind w:left="80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Style4">
    <w:name w:val="Tekst treści"/>
    <w:basedOn w:val="Normal"/>
    <w:link w:val="CharStyle5"/>
    <w:pPr>
      <w:widowControl w:val="0"/>
      <w:shd w:val="clear" w:color="auto" w:fill="auto"/>
      <w:spacing w:line="360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7">
    <w:name w:val="Nagłówek #1"/>
    <w:basedOn w:val="Normal"/>
    <w:link w:val="CharStyle8"/>
    <w:pPr>
      <w:widowControl w:val="0"/>
      <w:shd w:val="clear" w:color="auto" w:fill="auto"/>
      <w:spacing w:after="14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10">
    <w:name w:val="Nagłówek lub stopka (2)"/>
    <w:basedOn w:val="Normal"/>
    <w:link w:val="CharStyle11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>Uchwała Nr SO-11/ /B/Ln/2004</dc:title>
  <dc:subject/>
  <dc:creator>WIAS Leszno</dc:creator>
  <cp:keywords/>
</cp:coreProperties>
</file>