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001DCD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DCD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001DCD">
        <w:rPr>
          <w:rFonts w:ascii="Times New Roman" w:hAnsi="Times New Roman" w:cs="Times New Roman"/>
          <w:sz w:val="24"/>
          <w:szCs w:val="24"/>
        </w:rPr>
        <w:t>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001DCD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>
        <w:rPr>
          <w:rFonts w:ascii="Times New Roman" w:hAnsi="Times New Roman" w:cs="Times New Roman"/>
          <w:sz w:val="24"/>
          <w:szCs w:val="24"/>
        </w:rPr>
        <w:t>1</w:t>
      </w:r>
      <w:r w:rsidRPr="00001DCD">
        <w:rPr>
          <w:rFonts w:ascii="Times New Roman" w:hAnsi="Times New Roman" w:cs="Times New Roman"/>
          <w:sz w:val="24"/>
          <w:szCs w:val="24"/>
        </w:rPr>
        <w:t>-20</w:t>
      </w:r>
      <w:r w:rsidR="002B370E" w:rsidRPr="00001DCD">
        <w:rPr>
          <w:rFonts w:ascii="Times New Roman" w:hAnsi="Times New Roman" w:cs="Times New Roman"/>
          <w:sz w:val="24"/>
          <w:szCs w:val="24"/>
        </w:rPr>
        <w:t>1</w:t>
      </w:r>
      <w:r w:rsidR="00F75888">
        <w:rPr>
          <w:rFonts w:ascii="Times New Roman" w:hAnsi="Times New Roman" w:cs="Times New Roman"/>
          <w:sz w:val="24"/>
          <w:szCs w:val="24"/>
        </w:rPr>
        <w:t>3</w:t>
      </w:r>
      <w:r w:rsidRPr="00001DCD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001DCD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001DCD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001DCD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koniec III kwartału              2013 roku wykonano 71,94%),</w:t>
      </w:r>
    </w:p>
    <w:p w:rsidR="007F4BBC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B72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>
        <w:rPr>
          <w:rFonts w:ascii="Times New Roman" w:hAnsi="Times New Roman" w:cs="Times New Roman"/>
          <w:sz w:val="24"/>
          <w:szCs w:val="24"/>
        </w:rPr>
        <w:t>ch</w:t>
      </w:r>
      <w:r w:rsidRPr="00B7206B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 wprowadzono do wieloletniej prognozy finansowej gminy oraz budżetu na 2014 rok,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na koniec bieżącego roku przewiduje się uzyskanie nadwyżki przez gminę, którą będzie można zaangażować po rozliczeniu i zamknięciu 2013 roku.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B7206B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B7206B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5C22AC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C">
        <w:rPr>
          <w:rFonts w:ascii="Times New Roman" w:hAnsi="Times New Roman" w:cs="Times New Roman"/>
          <w:sz w:val="24"/>
          <w:szCs w:val="24"/>
        </w:rPr>
        <w:t>Kształtując wieloletnią prognozę finansową na lata 2014-2018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AC">
        <w:rPr>
          <w:rFonts w:ascii="Times New Roman" w:hAnsi="Times New Roman" w:cs="Times New Roman"/>
          <w:sz w:val="24"/>
          <w:szCs w:val="24"/>
        </w:rPr>
        <w:t>uwzględniono: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A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AD0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9B2AD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9B2AD0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812500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-</w:t>
      </w:r>
      <w:r w:rsidRPr="00812500">
        <w:rPr>
          <w:rFonts w:ascii="Times New Roman" w:hAnsi="Times New Roman" w:cs="Times New Roman"/>
          <w:sz w:val="24"/>
          <w:szCs w:val="24"/>
        </w:rPr>
        <w:tab/>
      </w:r>
      <w:r w:rsidR="005C5B09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>
        <w:rPr>
          <w:rFonts w:ascii="Times New Roman" w:hAnsi="Times New Roman" w:cs="Times New Roman"/>
          <w:sz w:val="24"/>
          <w:szCs w:val="24"/>
        </w:rPr>
        <w:t>wzrost</w:t>
      </w:r>
      <w:r w:rsidR="005C5B09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81250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>
        <w:rPr>
          <w:rFonts w:ascii="Times New Roman" w:hAnsi="Times New Roman" w:cs="Times New Roman"/>
          <w:sz w:val="24"/>
          <w:szCs w:val="24"/>
        </w:rPr>
        <w:t xml:space="preserve">. </w:t>
      </w:r>
      <w:r w:rsidRPr="0081250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>
        <w:rPr>
          <w:rFonts w:ascii="Times New Roman" w:hAnsi="Times New Roman" w:cs="Times New Roman"/>
          <w:sz w:val="24"/>
          <w:szCs w:val="24"/>
        </w:rPr>
        <w:t xml:space="preserve">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 takie same wielkośc</w:t>
      </w:r>
      <w:r>
        <w:rPr>
          <w:rFonts w:ascii="Times New Roman" w:hAnsi="Times New Roman" w:cs="Times New Roman"/>
          <w:sz w:val="24"/>
          <w:szCs w:val="24"/>
        </w:rPr>
        <w:t>i dochodów jak w roku 2017</w:t>
      </w:r>
      <w:r w:rsidRPr="00407F31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609C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D754D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>
        <w:rPr>
          <w:rFonts w:ascii="Times New Roman" w:hAnsi="Times New Roman" w:cs="Times New Roman"/>
          <w:sz w:val="24"/>
          <w:szCs w:val="24"/>
        </w:rPr>
        <w:t>utrzymano wysoki poziom w 2014 roku</w:t>
      </w:r>
      <w:r w:rsidR="001D754D">
        <w:rPr>
          <w:rFonts w:ascii="Times New Roman" w:hAnsi="Times New Roman" w:cs="Times New Roman"/>
          <w:sz w:val="24"/>
          <w:szCs w:val="24"/>
        </w:rPr>
        <w:t xml:space="preserve"> – możliwy                     do wykonania dzięki posiadanej nadwyżce budżetowej z lat ubiegłych</w:t>
      </w:r>
      <w:r w:rsidR="007121CA">
        <w:rPr>
          <w:rFonts w:ascii="Times New Roman" w:hAnsi="Times New Roman" w:cs="Times New Roman"/>
          <w:sz w:val="24"/>
          <w:szCs w:val="24"/>
        </w:rPr>
        <w:t xml:space="preserve"> oraz przewidywanych wpływów dofinansowania zewnętrznego</w:t>
      </w:r>
      <w:r w:rsidR="001D754D">
        <w:rPr>
          <w:rFonts w:ascii="Times New Roman" w:hAnsi="Times New Roman" w:cs="Times New Roman"/>
          <w:sz w:val="24"/>
          <w:szCs w:val="24"/>
        </w:rPr>
        <w:t xml:space="preserve">. </w:t>
      </w:r>
      <w:r w:rsidR="005616C1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2016-2017 przyjęto niewielki wzrost. Natomiast </w:t>
      </w:r>
      <w:r w:rsidR="00D4609C"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="00D4609C" w:rsidRPr="00407F31">
        <w:rPr>
          <w:rFonts w:ascii="Times New Roman" w:hAnsi="Times New Roman" w:cs="Times New Roman"/>
          <w:sz w:val="24"/>
          <w:szCs w:val="24"/>
        </w:rPr>
        <w:t>2018 przyjęto</w:t>
      </w:r>
      <w:r w:rsidR="00D4609C">
        <w:rPr>
          <w:rFonts w:ascii="Times New Roman" w:hAnsi="Times New Roman" w:cs="Times New Roman"/>
          <w:sz w:val="24"/>
          <w:szCs w:val="24"/>
        </w:rPr>
        <w:t xml:space="preserve"> zbliżone wartości do roku 2017. Ograniczono głównie wydatki majątkowe – przyjęto </w:t>
      </w:r>
      <w:r w:rsidR="001E01B6">
        <w:rPr>
          <w:rFonts w:ascii="Times New Roman" w:hAnsi="Times New Roman" w:cs="Times New Roman"/>
          <w:sz w:val="24"/>
          <w:szCs w:val="24"/>
        </w:rPr>
        <w:t>udział wydatków majątkowych w wydatkach ogółem na poziomie 22,75% w 2015 roku, 18,51% w roku 2016, 16,95% w roku 2017 oraz 16,81% w roku 2018, zamiast dotychczasowego udziału w wysokości ponad 30%.</w:t>
      </w:r>
    </w:p>
    <w:p w:rsidR="0095466A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A417C5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</w:t>
      </w:r>
      <w:r>
        <w:rPr>
          <w:rFonts w:ascii="Times New Roman" w:eastAsia="Times New Roman" w:hAnsi="Times New Roman" w:cs="Times New Roman"/>
          <w:sz w:val="24"/>
          <w:szCs w:val="24"/>
        </w:rPr>
        <w:t>, które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oszacowano na podstawie ustawy z dnia 7 września 1991 roku                   o systemie oświaty oraz ustawy z dnia 13 czerwca 2013 roku o zmianie ustawy                  o systemie oświaty oraz niektórych innych ustaw</w:t>
      </w:r>
      <w:r>
        <w:rPr>
          <w:rFonts w:ascii="Times New Roman" w:eastAsia="Times New Roman" w:hAnsi="Times New Roman" w:cs="Times New Roman"/>
          <w:sz w:val="24"/>
          <w:szCs w:val="24"/>
        </w:rPr>
        <w:t>, przyjmując w poszczególnych latach:</w:t>
      </w:r>
    </w:p>
    <w:p w:rsidR="00947E6F" w:rsidRDefault="00947E6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2014 rok kwota 445.878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A417C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</w:t>
      </w:r>
      <w:r w:rsidR="00947E6F" w:rsidRPr="00581D4F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przeznaczeniem                                na dofinansowanie przebudowy drogi w Trzebani do p</w:t>
      </w:r>
      <w:r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kwo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4F">
        <w:rPr>
          <w:rFonts w:ascii="Times New Roman" w:eastAsia="Times New Roman" w:hAnsi="Times New Roman" w:cs="Times New Roman"/>
          <w:sz w:val="24"/>
          <w:szCs w:val="24"/>
        </w:rPr>
        <w:t>10.926,94 zł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Pr="00853347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>
        <w:rPr>
          <w:rFonts w:ascii="Times New Roman" w:eastAsia="Times New Roman" w:hAnsi="Times New Roman" w:cs="Times New Roman"/>
          <w:sz w:val="24"/>
          <w:szCs w:val="24"/>
        </w:rPr>
        <w:t>budowy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wraz z przepompowniami w miejscowości Kąkolewo – kwota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>893.518,24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(refundacja wydatków poniesionych w 2013 roku)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w ramach Regionalnego Programu Operacyjnego Województwa Wielkopolskiego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>na lata 2007-2013, Priorytet III. Środowisko przyrodnicze, Działanie: 3.4 Gospodarka wodno-ściekowa,</w:t>
      </w:r>
    </w:p>
    <w:p w:rsidR="00211F62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947E6F" w:rsidRPr="00A417C5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1F62" w:rsidRDefault="00211F62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424DB4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lastRenderedPageBreak/>
        <w:t>Ostateczna wysokość dofinansowania jest uzależniona od kosztów wykonania poszczególnych zadań, jednak nie więcej aniżeli wartości przedstawione powyżej.</w:t>
      </w:r>
    </w:p>
    <w:p w:rsidR="0095466A" w:rsidRDefault="0095466A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68" w:rsidRPr="006E04C1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C1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38612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386128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38612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386128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F8724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386128">
        <w:rPr>
          <w:rFonts w:ascii="Times New Roman" w:hAnsi="Times New Roman" w:cs="Times New Roman"/>
          <w:sz w:val="24"/>
          <w:szCs w:val="24"/>
        </w:rPr>
        <w:t>18</w:t>
      </w:r>
      <w:r w:rsidRPr="00386128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F8724C">
        <w:rPr>
          <w:rFonts w:ascii="Times New Roman" w:hAnsi="Times New Roman" w:cs="Times New Roman"/>
          <w:sz w:val="24"/>
          <w:szCs w:val="24"/>
        </w:rPr>
        <w:t>4</w:t>
      </w:r>
      <w:r w:rsidRPr="00F8724C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>
        <w:rPr>
          <w:rFonts w:ascii="Times New Roman" w:hAnsi="Times New Roman" w:cs="Times New Roman"/>
          <w:sz w:val="24"/>
          <w:szCs w:val="24"/>
        </w:rPr>
        <w:t xml:space="preserve"> </w:t>
      </w:r>
      <w:r w:rsidRPr="00F0548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>
        <w:rPr>
          <w:rFonts w:ascii="Times New Roman" w:hAnsi="Times New Roman" w:cs="Times New Roman"/>
          <w:sz w:val="24"/>
          <w:szCs w:val="24"/>
        </w:rPr>
        <w:t xml:space="preserve">   </w:t>
      </w:r>
      <w:r w:rsidRPr="00F05485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05485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B7206B" w:rsidRDefault="00B7206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66A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w kwocie 900.000 zł rocznie.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>ponad 960.000 zł rocznie.</w:t>
      </w:r>
    </w:p>
    <w:p w:rsidR="0095466A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460AAD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sectPr w:rsidR="00812500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B3918"/>
    <w:rsid w:val="000D2F3C"/>
    <w:rsid w:val="000E3BA2"/>
    <w:rsid w:val="00124EE4"/>
    <w:rsid w:val="00125E88"/>
    <w:rsid w:val="00136D30"/>
    <w:rsid w:val="001414DE"/>
    <w:rsid w:val="001453DB"/>
    <w:rsid w:val="00177A2B"/>
    <w:rsid w:val="001852D7"/>
    <w:rsid w:val="001D754D"/>
    <w:rsid w:val="001E01B6"/>
    <w:rsid w:val="00211F62"/>
    <w:rsid w:val="0023524E"/>
    <w:rsid w:val="0024438E"/>
    <w:rsid w:val="00250F68"/>
    <w:rsid w:val="00253EC7"/>
    <w:rsid w:val="002B370E"/>
    <w:rsid w:val="002B383C"/>
    <w:rsid w:val="002E55DD"/>
    <w:rsid w:val="00351704"/>
    <w:rsid w:val="00356AF0"/>
    <w:rsid w:val="003672D1"/>
    <w:rsid w:val="00381297"/>
    <w:rsid w:val="00381431"/>
    <w:rsid w:val="00386128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5A58"/>
    <w:rsid w:val="00593D67"/>
    <w:rsid w:val="005C0355"/>
    <w:rsid w:val="005C22AC"/>
    <w:rsid w:val="005C5B09"/>
    <w:rsid w:val="0060299C"/>
    <w:rsid w:val="00622F8D"/>
    <w:rsid w:val="00623A25"/>
    <w:rsid w:val="00637270"/>
    <w:rsid w:val="00647FEA"/>
    <w:rsid w:val="00677C90"/>
    <w:rsid w:val="006872B3"/>
    <w:rsid w:val="00693692"/>
    <w:rsid w:val="006C1464"/>
    <w:rsid w:val="006E04C1"/>
    <w:rsid w:val="007026CB"/>
    <w:rsid w:val="00711317"/>
    <w:rsid w:val="007121CA"/>
    <w:rsid w:val="007379DB"/>
    <w:rsid w:val="007D0F28"/>
    <w:rsid w:val="007F4BBC"/>
    <w:rsid w:val="007F7D65"/>
    <w:rsid w:val="00812500"/>
    <w:rsid w:val="00813BEA"/>
    <w:rsid w:val="0082500B"/>
    <w:rsid w:val="008565A6"/>
    <w:rsid w:val="00865E63"/>
    <w:rsid w:val="0088351A"/>
    <w:rsid w:val="008D3186"/>
    <w:rsid w:val="00927422"/>
    <w:rsid w:val="00931A0C"/>
    <w:rsid w:val="009479A8"/>
    <w:rsid w:val="00947E6F"/>
    <w:rsid w:val="009520AB"/>
    <w:rsid w:val="0095466A"/>
    <w:rsid w:val="009571B9"/>
    <w:rsid w:val="00963A7C"/>
    <w:rsid w:val="00983E65"/>
    <w:rsid w:val="009A3FAE"/>
    <w:rsid w:val="009B2AD0"/>
    <w:rsid w:val="009D59B9"/>
    <w:rsid w:val="00A07836"/>
    <w:rsid w:val="00A15C36"/>
    <w:rsid w:val="00A518D9"/>
    <w:rsid w:val="00A761E7"/>
    <w:rsid w:val="00A92E25"/>
    <w:rsid w:val="00A957DE"/>
    <w:rsid w:val="00AA7750"/>
    <w:rsid w:val="00AB3A55"/>
    <w:rsid w:val="00AC3EEE"/>
    <w:rsid w:val="00B42D84"/>
    <w:rsid w:val="00B7206B"/>
    <w:rsid w:val="00B91C92"/>
    <w:rsid w:val="00BE3790"/>
    <w:rsid w:val="00BF4FD1"/>
    <w:rsid w:val="00C32717"/>
    <w:rsid w:val="00C47B41"/>
    <w:rsid w:val="00C7513B"/>
    <w:rsid w:val="00CC3380"/>
    <w:rsid w:val="00CE7E10"/>
    <w:rsid w:val="00D4609C"/>
    <w:rsid w:val="00D54D9C"/>
    <w:rsid w:val="00D7256A"/>
    <w:rsid w:val="00D91E13"/>
    <w:rsid w:val="00DB3654"/>
    <w:rsid w:val="00DC0AD6"/>
    <w:rsid w:val="00DC76DD"/>
    <w:rsid w:val="00DE55CD"/>
    <w:rsid w:val="00E131DF"/>
    <w:rsid w:val="00E53B80"/>
    <w:rsid w:val="00E57292"/>
    <w:rsid w:val="00E903E0"/>
    <w:rsid w:val="00EA581C"/>
    <w:rsid w:val="00EA7AC4"/>
    <w:rsid w:val="00ED334C"/>
    <w:rsid w:val="00EE0312"/>
    <w:rsid w:val="00F05485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0BDAC-412A-4E8F-8AB2-43CC227C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Adam</cp:lastModifiedBy>
  <cp:revision>86</cp:revision>
  <cp:lastPrinted>2012-11-15T06:38:00Z</cp:lastPrinted>
  <dcterms:created xsi:type="dcterms:W3CDTF">2010-11-13T23:53:00Z</dcterms:created>
  <dcterms:modified xsi:type="dcterms:W3CDTF">2013-12-18T19:46:00Z</dcterms:modified>
</cp:coreProperties>
</file>